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4ECAB0" w14:textId="409CD09E" w:rsidR="00837D0F" w:rsidRPr="00837D0F" w:rsidRDefault="00837D0F" w:rsidP="00837D0F">
      <w:pPr>
        <w:pStyle w:val="Heading1"/>
        <w:rPr>
          <w:rFonts w:cs="Times New Roman"/>
          <w:szCs w:val="24"/>
        </w:rPr>
      </w:pPr>
      <w:r>
        <w:rPr>
          <w:rFonts w:cs="Times New Roman"/>
          <w:szCs w:val="24"/>
        </w:rPr>
        <w:t>Supplemental Material</w:t>
      </w:r>
    </w:p>
    <w:p w14:paraId="601E26BA" w14:textId="77777777" w:rsidR="00527782" w:rsidRDefault="00837D0F" w:rsidP="00527782">
      <w:pPr>
        <w:spacing w:line="480" w:lineRule="auto"/>
        <w:rPr>
          <w:rFonts w:ascii="Times New Roman" w:hAnsi="Times New Roman" w:cs="Times New Roman"/>
          <w:b/>
          <w:bCs/>
          <w:sz w:val="24"/>
          <w:szCs w:val="24"/>
        </w:rPr>
      </w:pPr>
      <w:r w:rsidRPr="00837D0F">
        <w:rPr>
          <w:rFonts w:ascii="Times New Roman" w:hAnsi="Times New Roman" w:cs="Times New Roman"/>
          <w:b/>
          <w:bCs/>
          <w:sz w:val="24"/>
          <w:szCs w:val="24"/>
        </w:rPr>
        <w:t xml:space="preserve">Title: </w:t>
      </w:r>
      <w:r w:rsidR="00527782" w:rsidRPr="00F727AB">
        <w:rPr>
          <w:rFonts w:ascii="Times New Roman" w:hAnsi="Times New Roman" w:cs="Times New Roman"/>
          <w:b/>
          <w:bCs/>
          <w:sz w:val="24"/>
          <w:szCs w:val="24"/>
        </w:rPr>
        <w:t xml:space="preserve">Acceptability of external control-arm use in </w:t>
      </w:r>
      <w:r w:rsidR="00527782">
        <w:rPr>
          <w:rFonts w:ascii="Times New Roman" w:hAnsi="Times New Roman" w:cs="Times New Roman"/>
          <w:b/>
          <w:bCs/>
          <w:sz w:val="24"/>
          <w:szCs w:val="24"/>
        </w:rPr>
        <w:t xml:space="preserve">non-oncology </w:t>
      </w:r>
      <w:r w:rsidR="00527782" w:rsidRPr="00F727AB">
        <w:rPr>
          <w:rFonts w:ascii="Times New Roman" w:hAnsi="Times New Roman" w:cs="Times New Roman"/>
          <w:b/>
          <w:bCs/>
          <w:sz w:val="24"/>
          <w:szCs w:val="24"/>
        </w:rPr>
        <w:t>health technology assessment submissions</w:t>
      </w:r>
    </w:p>
    <w:p w14:paraId="2AC28779" w14:textId="7FC0A0BB" w:rsidR="00837D0F" w:rsidRPr="00837D0F" w:rsidRDefault="00837D0F" w:rsidP="00837D0F">
      <w:pPr>
        <w:spacing w:line="480" w:lineRule="auto"/>
        <w:rPr>
          <w:rFonts w:ascii="Times New Roman" w:hAnsi="Times New Roman" w:cs="Times New Roman"/>
          <w:b/>
          <w:bCs/>
          <w:sz w:val="24"/>
          <w:szCs w:val="24"/>
        </w:rPr>
      </w:pPr>
    </w:p>
    <w:p w14:paraId="03D3F604" w14:textId="77777777" w:rsidR="00837D0F" w:rsidRPr="00837D0F" w:rsidRDefault="00837D0F" w:rsidP="00837D0F">
      <w:pPr>
        <w:spacing w:line="480" w:lineRule="auto"/>
        <w:rPr>
          <w:rFonts w:ascii="Times New Roman" w:hAnsi="Times New Roman" w:cs="Times New Roman"/>
          <w:sz w:val="24"/>
          <w:szCs w:val="24"/>
        </w:rPr>
      </w:pPr>
    </w:p>
    <w:p w14:paraId="7591AEBF" w14:textId="77777777" w:rsidR="00837D0F" w:rsidRPr="00837D0F" w:rsidRDefault="00837D0F" w:rsidP="00837D0F">
      <w:pPr>
        <w:spacing w:line="480" w:lineRule="auto"/>
        <w:rPr>
          <w:rFonts w:ascii="Times New Roman" w:hAnsi="Times New Roman" w:cs="Times New Roman"/>
          <w:sz w:val="24"/>
          <w:szCs w:val="24"/>
        </w:rPr>
      </w:pPr>
      <w:r w:rsidRPr="00837D0F">
        <w:rPr>
          <w:rFonts w:ascii="Times New Roman" w:hAnsi="Times New Roman" w:cs="Times New Roman"/>
          <w:b/>
          <w:bCs/>
          <w:i/>
          <w:iCs/>
          <w:sz w:val="24"/>
          <w:szCs w:val="24"/>
        </w:rPr>
        <w:t>Précis</w:t>
      </w:r>
      <w:r w:rsidRPr="00837D0F">
        <w:rPr>
          <w:rFonts w:ascii="Times New Roman" w:hAnsi="Times New Roman" w:cs="Times New Roman"/>
          <w:sz w:val="24"/>
          <w:szCs w:val="24"/>
        </w:rPr>
        <w:t>:</w:t>
      </w:r>
      <w:r w:rsidRPr="00837D0F">
        <w:rPr>
          <w:rFonts w:ascii="Times New Roman" w:hAnsi="Times New Roman" w:cs="Times New Roman"/>
          <w:b/>
          <w:bCs/>
          <w:i/>
          <w:iCs/>
          <w:sz w:val="24"/>
          <w:szCs w:val="24"/>
        </w:rPr>
        <w:t xml:space="preserve"> </w:t>
      </w:r>
      <w:r w:rsidRPr="00837D0F">
        <w:rPr>
          <w:rFonts w:ascii="Times New Roman" w:hAnsi="Times New Roman" w:cs="Times New Roman"/>
          <w:sz w:val="24"/>
          <w:szCs w:val="24"/>
        </w:rPr>
        <w:t>Alignment with expert payer insight and published guidance can enhance acceptability of external control-arm use in health technology assessment submissions</w:t>
      </w:r>
    </w:p>
    <w:p w14:paraId="7DA19D45" w14:textId="77777777" w:rsidR="00837D0F" w:rsidRDefault="00837D0F" w:rsidP="00837D0F">
      <w:pPr>
        <w:spacing w:line="480" w:lineRule="auto"/>
        <w:rPr>
          <w:rFonts w:ascii="Times New Roman" w:hAnsi="Times New Roman" w:cs="Times New Roman"/>
          <w:sz w:val="24"/>
          <w:szCs w:val="24"/>
        </w:rPr>
        <w:sectPr w:rsidR="00837D0F" w:rsidSect="00C31347">
          <w:footerReference w:type="default" r:id="rId9"/>
          <w:pgSz w:w="12240" w:h="15840"/>
          <w:pgMar w:top="1440" w:right="1440" w:bottom="1440" w:left="1440" w:header="720" w:footer="720" w:gutter="0"/>
          <w:cols w:space="720"/>
          <w:docGrid w:linePitch="360"/>
        </w:sectPr>
      </w:pPr>
    </w:p>
    <w:p w14:paraId="60F1BC2A" w14:textId="7FF2EB8A"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We reviewed</w:t>
      </w:r>
      <w:r w:rsidR="00EB5623" w:rsidRPr="00837D0F">
        <w:rPr>
          <w:rFonts w:ascii="Times New Roman" w:hAnsi="Times New Roman" w:cs="Times New Roman"/>
          <w:sz w:val="24"/>
          <w:szCs w:val="24"/>
        </w:rPr>
        <w:t xml:space="preserve"> </w:t>
      </w:r>
      <w:r w:rsidR="00432057">
        <w:rPr>
          <w:rFonts w:ascii="Times New Roman" w:hAnsi="Times New Roman" w:cs="Times New Roman"/>
          <w:sz w:val="24"/>
          <w:szCs w:val="24"/>
        </w:rPr>
        <w:t>real-world evidence (</w:t>
      </w:r>
      <w:r w:rsidR="00EB5623" w:rsidRPr="00837D0F">
        <w:rPr>
          <w:rFonts w:ascii="Times New Roman" w:hAnsi="Times New Roman" w:cs="Times New Roman"/>
          <w:sz w:val="24"/>
          <w:szCs w:val="24"/>
        </w:rPr>
        <w:t>RWE</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guidance documents from </w:t>
      </w:r>
      <w:r w:rsidR="00432057">
        <w:rPr>
          <w:rFonts w:ascii="Times New Roman" w:hAnsi="Times New Roman" w:cs="Times New Roman"/>
          <w:sz w:val="24"/>
          <w:szCs w:val="24"/>
        </w:rPr>
        <w:t>health technology assessment (</w:t>
      </w:r>
      <w:r w:rsidRPr="00837D0F">
        <w:rPr>
          <w:rFonts w:ascii="Times New Roman" w:hAnsi="Times New Roman" w:cs="Times New Roman"/>
          <w:sz w:val="24"/>
          <w:szCs w:val="24"/>
        </w:rPr>
        <w:t>HTA</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agencies in the United Kingdom</w:t>
      </w:r>
      <w:r w:rsidR="00432057">
        <w:rPr>
          <w:rFonts w:ascii="Times New Roman" w:hAnsi="Times New Roman" w:cs="Times New Roman"/>
          <w:sz w:val="24"/>
          <w:szCs w:val="24"/>
        </w:rPr>
        <w:t xml:space="preserve"> (UK)</w:t>
      </w:r>
      <w:r w:rsidRPr="00837D0F">
        <w:rPr>
          <w:rFonts w:ascii="Times New Roman" w:hAnsi="Times New Roman" w:cs="Times New Roman"/>
          <w:sz w:val="24"/>
          <w:szCs w:val="24"/>
        </w:rPr>
        <w:t>, France, and Germany</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and summarized </w:t>
      </w:r>
      <w:r w:rsidR="00432057">
        <w:rPr>
          <w:rFonts w:ascii="Times New Roman" w:hAnsi="Times New Roman" w:cs="Times New Roman"/>
          <w:sz w:val="24"/>
          <w:szCs w:val="24"/>
        </w:rPr>
        <w:t xml:space="preserve">the </w:t>
      </w:r>
      <w:r w:rsidRPr="00837D0F">
        <w:rPr>
          <w:rFonts w:ascii="Times New Roman" w:hAnsi="Times New Roman" w:cs="Times New Roman"/>
          <w:sz w:val="24"/>
          <w:szCs w:val="24"/>
        </w:rPr>
        <w:t xml:space="preserve">key messages. Documents </w:t>
      </w:r>
      <w:r w:rsidR="00432057">
        <w:rPr>
          <w:rFonts w:ascii="Times New Roman" w:hAnsi="Times New Roman" w:cs="Times New Roman"/>
          <w:sz w:val="24"/>
          <w:szCs w:val="24"/>
        </w:rPr>
        <w:t>comprised:</w:t>
      </w:r>
      <w:r w:rsidR="00432057" w:rsidRPr="00837D0F">
        <w:rPr>
          <w:rFonts w:ascii="Times New Roman" w:hAnsi="Times New Roman" w:cs="Times New Roman"/>
          <w:sz w:val="24"/>
          <w:szCs w:val="24"/>
        </w:rPr>
        <w:t xml:space="preserve"> </w:t>
      </w:r>
      <w:r w:rsidRPr="00837D0F">
        <w:rPr>
          <w:rFonts w:ascii="Times New Roman" w:hAnsi="Times New Roman" w:cs="Times New Roman"/>
          <w:sz w:val="24"/>
          <w:szCs w:val="24"/>
        </w:rPr>
        <w:t xml:space="preserve">(1) </w:t>
      </w:r>
      <w:r w:rsidRPr="00432057">
        <w:rPr>
          <w:rFonts w:ascii="Times New Roman" w:hAnsi="Times New Roman" w:cs="Times New Roman"/>
          <w:sz w:val="24"/>
          <w:szCs w:val="24"/>
        </w:rPr>
        <w:t xml:space="preserve">NICE </w:t>
      </w:r>
      <w:r w:rsidR="008202E5" w:rsidRPr="00432057">
        <w:rPr>
          <w:rFonts w:ascii="Times New Roman" w:hAnsi="Times New Roman" w:cs="Times New Roman"/>
          <w:sz w:val="24"/>
          <w:szCs w:val="24"/>
        </w:rPr>
        <w:t xml:space="preserve">real-world evidence framework </w:t>
      </w:r>
      <w:r w:rsidR="00EB5623" w:rsidRPr="00432057">
        <w:rPr>
          <w:rFonts w:ascii="Times New Roman" w:hAnsi="Times New Roman" w:cs="Times New Roman"/>
          <w:sz w:val="24"/>
          <w:szCs w:val="24"/>
        </w:rPr>
        <w:t xml:space="preserve">(published </w:t>
      </w:r>
      <w:r w:rsidR="00D05376">
        <w:rPr>
          <w:rFonts w:ascii="Times New Roman" w:hAnsi="Times New Roman" w:cs="Times New Roman"/>
          <w:sz w:val="24"/>
          <w:szCs w:val="24"/>
        </w:rPr>
        <w:t xml:space="preserve">23 </w:t>
      </w:r>
      <w:r w:rsidR="00EB5623" w:rsidRPr="00432057">
        <w:rPr>
          <w:rFonts w:ascii="Times New Roman" w:hAnsi="Times New Roman" w:cs="Times New Roman"/>
          <w:sz w:val="24"/>
          <w:szCs w:val="24"/>
        </w:rPr>
        <w:t>June</w:t>
      </w:r>
      <w:r w:rsidR="00432057">
        <w:rPr>
          <w:rFonts w:ascii="Times New Roman" w:hAnsi="Times New Roman" w:cs="Times New Roman"/>
          <w:sz w:val="24"/>
          <w:szCs w:val="24"/>
        </w:rPr>
        <w:t xml:space="preserve"> </w:t>
      </w:r>
      <w:r w:rsidR="00EB5623" w:rsidRPr="00432057">
        <w:rPr>
          <w:rFonts w:ascii="Times New Roman" w:hAnsi="Times New Roman" w:cs="Times New Roman"/>
          <w:sz w:val="24"/>
          <w:szCs w:val="24"/>
        </w:rPr>
        <w:t>2022)</w:t>
      </w:r>
      <w:r w:rsidR="00432057">
        <w:rPr>
          <w:rFonts w:ascii="Times New Roman" w:hAnsi="Times New Roman" w:cs="Times New Roman"/>
          <w:sz w:val="24"/>
          <w:szCs w:val="24"/>
        </w:rPr>
        <w:t>;</w:t>
      </w:r>
      <w:r w:rsidRPr="00432057">
        <w:rPr>
          <w:rFonts w:ascii="Times New Roman" w:hAnsi="Times New Roman" w:cs="Times New Roman"/>
          <w:sz w:val="24"/>
          <w:szCs w:val="24"/>
        </w:rPr>
        <w:t xml:space="preserve"> </w:t>
      </w:r>
      <w:r w:rsidR="00EB5623" w:rsidRPr="00432057">
        <w:rPr>
          <w:rFonts w:ascii="Times New Roman" w:hAnsi="Times New Roman" w:cs="Times New Roman"/>
          <w:sz w:val="24"/>
          <w:szCs w:val="24"/>
        </w:rPr>
        <w:t xml:space="preserve">(2) </w:t>
      </w:r>
      <w:r w:rsidRPr="00432057">
        <w:rPr>
          <w:rFonts w:ascii="Times New Roman" w:hAnsi="Times New Roman" w:cs="Times New Roman"/>
          <w:sz w:val="24"/>
          <w:szCs w:val="24"/>
        </w:rPr>
        <w:t>HAS Methodological Guide: Real-</w:t>
      </w:r>
      <w:r w:rsidR="008202E5" w:rsidRPr="00432057">
        <w:rPr>
          <w:rFonts w:ascii="Times New Roman" w:hAnsi="Times New Roman" w:cs="Times New Roman"/>
          <w:sz w:val="24"/>
          <w:szCs w:val="24"/>
        </w:rPr>
        <w:t>world studies for the assessment of medicinal products and medical device</w:t>
      </w:r>
      <w:r w:rsidRPr="00432057">
        <w:rPr>
          <w:rFonts w:ascii="Times New Roman" w:hAnsi="Times New Roman" w:cs="Times New Roman"/>
          <w:sz w:val="24"/>
          <w:szCs w:val="24"/>
        </w:rPr>
        <w:t>s</w:t>
      </w:r>
      <w:r w:rsidR="00EB5623" w:rsidRPr="00432057">
        <w:rPr>
          <w:rFonts w:ascii="Times New Roman" w:hAnsi="Times New Roman" w:cs="Times New Roman"/>
          <w:sz w:val="24"/>
          <w:szCs w:val="24"/>
        </w:rPr>
        <w:t xml:space="preserve"> (published </w:t>
      </w:r>
      <w:r w:rsidR="003622C4">
        <w:rPr>
          <w:rFonts w:ascii="Times New Roman" w:hAnsi="Times New Roman" w:cs="Times New Roman"/>
          <w:sz w:val="24"/>
          <w:szCs w:val="24"/>
        </w:rPr>
        <w:t>1</w:t>
      </w:r>
      <w:r w:rsidR="00D05376">
        <w:rPr>
          <w:rFonts w:ascii="Times New Roman" w:hAnsi="Times New Roman" w:cs="Times New Roman"/>
          <w:sz w:val="24"/>
          <w:szCs w:val="24"/>
        </w:rPr>
        <w:t xml:space="preserve">0 </w:t>
      </w:r>
      <w:r w:rsidR="00EB5623" w:rsidRPr="00432057">
        <w:rPr>
          <w:rFonts w:ascii="Times New Roman" w:hAnsi="Times New Roman" w:cs="Times New Roman"/>
          <w:sz w:val="24"/>
          <w:szCs w:val="24"/>
        </w:rPr>
        <w:t>June</w:t>
      </w:r>
      <w:r w:rsidR="00432057">
        <w:rPr>
          <w:rFonts w:ascii="Times New Roman" w:hAnsi="Times New Roman" w:cs="Times New Roman"/>
          <w:sz w:val="24"/>
          <w:szCs w:val="24"/>
        </w:rPr>
        <w:t xml:space="preserve"> </w:t>
      </w:r>
      <w:r w:rsidR="00EB5623" w:rsidRPr="00432057">
        <w:rPr>
          <w:rFonts w:ascii="Times New Roman" w:hAnsi="Times New Roman" w:cs="Times New Roman"/>
          <w:sz w:val="24"/>
          <w:szCs w:val="24"/>
        </w:rPr>
        <w:t>2021)</w:t>
      </w:r>
      <w:r w:rsidR="00432057">
        <w:rPr>
          <w:rFonts w:ascii="Times New Roman" w:hAnsi="Times New Roman" w:cs="Times New Roman"/>
          <w:sz w:val="24"/>
          <w:szCs w:val="24"/>
        </w:rPr>
        <w:t>;</w:t>
      </w:r>
      <w:r w:rsidR="00EB5623" w:rsidRPr="00432057">
        <w:rPr>
          <w:rFonts w:ascii="Times New Roman" w:hAnsi="Times New Roman" w:cs="Times New Roman"/>
          <w:sz w:val="24"/>
          <w:szCs w:val="24"/>
        </w:rPr>
        <w:t xml:space="preserve"> and (3) IQWiG General Methods V6.1 (published </w:t>
      </w:r>
      <w:r w:rsidR="00D05376">
        <w:rPr>
          <w:rFonts w:ascii="Times New Roman" w:hAnsi="Times New Roman" w:cs="Times New Roman"/>
          <w:sz w:val="24"/>
          <w:szCs w:val="24"/>
        </w:rPr>
        <w:t xml:space="preserve">24 </w:t>
      </w:r>
      <w:r w:rsidR="00EB5623" w:rsidRPr="00432057">
        <w:rPr>
          <w:rFonts w:ascii="Times New Roman" w:hAnsi="Times New Roman" w:cs="Times New Roman"/>
          <w:sz w:val="24"/>
          <w:szCs w:val="24"/>
        </w:rPr>
        <w:t>January</w:t>
      </w:r>
      <w:r w:rsidR="00EB5623" w:rsidRPr="00837D0F">
        <w:rPr>
          <w:rFonts w:ascii="Times New Roman" w:hAnsi="Times New Roman" w:cs="Times New Roman"/>
          <w:sz w:val="24"/>
          <w:szCs w:val="24"/>
        </w:rPr>
        <w:t xml:space="preserve"> 2022). The </w:t>
      </w:r>
      <w:r w:rsidR="008202E5">
        <w:rPr>
          <w:rFonts w:ascii="Times New Roman" w:hAnsi="Times New Roman" w:cs="Times New Roman"/>
          <w:sz w:val="24"/>
          <w:szCs w:val="24"/>
        </w:rPr>
        <w:t xml:space="preserve">following </w:t>
      </w:r>
      <w:r w:rsidR="00EB5623" w:rsidRPr="00837D0F">
        <w:rPr>
          <w:rFonts w:ascii="Times New Roman" w:hAnsi="Times New Roman" w:cs="Times New Roman"/>
          <w:sz w:val="24"/>
          <w:szCs w:val="24"/>
        </w:rPr>
        <w:t xml:space="preserve">table </w:t>
      </w:r>
      <w:r w:rsidR="005C05CB" w:rsidRPr="00837D0F">
        <w:rPr>
          <w:rFonts w:ascii="Times New Roman" w:hAnsi="Times New Roman" w:cs="Times New Roman"/>
          <w:sz w:val="24"/>
          <w:szCs w:val="24"/>
        </w:rPr>
        <w:t>organizes</w:t>
      </w:r>
      <w:r w:rsidR="00EB5623" w:rsidRPr="00837D0F">
        <w:rPr>
          <w:rFonts w:ascii="Times New Roman" w:hAnsi="Times New Roman" w:cs="Times New Roman"/>
          <w:sz w:val="24"/>
          <w:szCs w:val="24"/>
        </w:rPr>
        <w:t xml:space="preserve"> key messages from the NICE and HAS documents; we </w:t>
      </w:r>
      <w:r w:rsidR="00394B5A" w:rsidRPr="00837D0F">
        <w:rPr>
          <w:rFonts w:ascii="Times New Roman" w:hAnsi="Times New Roman" w:cs="Times New Roman"/>
          <w:sz w:val="24"/>
          <w:szCs w:val="24"/>
        </w:rPr>
        <w:t>summarize</w:t>
      </w:r>
      <w:r w:rsidR="00EB5623" w:rsidRPr="00837D0F">
        <w:rPr>
          <w:rFonts w:ascii="Times New Roman" w:hAnsi="Times New Roman" w:cs="Times New Roman"/>
          <w:sz w:val="24"/>
          <w:szCs w:val="24"/>
        </w:rPr>
        <w:t xml:space="preserve"> IQWiG guidance</w:t>
      </w:r>
      <w:r w:rsidR="00394B5A" w:rsidRPr="00837D0F">
        <w:rPr>
          <w:rFonts w:ascii="Times New Roman" w:hAnsi="Times New Roman" w:cs="Times New Roman"/>
          <w:sz w:val="24"/>
          <w:szCs w:val="24"/>
        </w:rPr>
        <w:t xml:space="preserve"> separately</w:t>
      </w:r>
      <w:r w:rsidR="008202E5" w:rsidRPr="008202E5">
        <w:rPr>
          <w:rFonts w:ascii="Times New Roman" w:hAnsi="Times New Roman" w:cs="Times New Roman"/>
          <w:sz w:val="24"/>
          <w:szCs w:val="24"/>
        </w:rPr>
        <w:t xml:space="preserve"> </w:t>
      </w:r>
      <w:r w:rsidR="008202E5" w:rsidRPr="00837D0F">
        <w:rPr>
          <w:rFonts w:ascii="Times New Roman" w:hAnsi="Times New Roman" w:cs="Times New Roman"/>
          <w:sz w:val="24"/>
          <w:szCs w:val="24"/>
        </w:rPr>
        <w:t>below</w:t>
      </w:r>
      <w:r w:rsidR="00EB5623" w:rsidRPr="00837D0F">
        <w:rPr>
          <w:rFonts w:ascii="Times New Roman" w:hAnsi="Times New Roman" w:cs="Times New Roman"/>
          <w:sz w:val="24"/>
          <w:szCs w:val="24"/>
        </w:rPr>
        <w:t>.</w:t>
      </w:r>
    </w:p>
    <w:tbl>
      <w:tblPr>
        <w:tblStyle w:val="TableGrid"/>
        <w:tblW w:w="0" w:type="auto"/>
        <w:tblBorders>
          <w:top w:val="single" w:sz="2" w:space="0" w:color="A6A6A6" w:themeColor="background1" w:themeShade="A6"/>
          <w:left w:val="single" w:sz="2" w:space="0" w:color="A6A6A6" w:themeColor="background1" w:themeShade="A6"/>
          <w:bottom w:val="single" w:sz="2" w:space="0" w:color="A6A6A6" w:themeColor="background1" w:themeShade="A6"/>
          <w:right w:val="single" w:sz="2" w:space="0" w:color="A6A6A6" w:themeColor="background1" w:themeShade="A6"/>
          <w:insideH w:val="single" w:sz="2" w:space="0" w:color="A6A6A6" w:themeColor="background1" w:themeShade="A6"/>
          <w:insideV w:val="single" w:sz="2" w:space="0" w:color="A6A6A6" w:themeColor="background1" w:themeShade="A6"/>
        </w:tblBorders>
        <w:tblLook w:val="04A0" w:firstRow="1" w:lastRow="0" w:firstColumn="1" w:lastColumn="0" w:noHBand="0" w:noVBand="1"/>
      </w:tblPr>
      <w:tblGrid>
        <w:gridCol w:w="2067"/>
        <w:gridCol w:w="5490"/>
        <w:gridCol w:w="5220"/>
      </w:tblGrid>
      <w:tr w:rsidR="00886C4A" w:rsidRPr="00837D0F" w14:paraId="4E6E380D" w14:textId="77777777" w:rsidTr="00394B5A">
        <w:tc>
          <w:tcPr>
            <w:tcW w:w="2067" w:type="dxa"/>
          </w:tcPr>
          <w:p w14:paraId="1AA70A70" w14:textId="77777777" w:rsidR="001D7DC5" w:rsidRPr="00837D0F" w:rsidRDefault="001D7DC5" w:rsidP="00837D0F">
            <w:pPr>
              <w:spacing w:line="480" w:lineRule="auto"/>
              <w:rPr>
                <w:rFonts w:ascii="Times New Roman" w:hAnsi="Times New Roman" w:cs="Times New Roman"/>
                <w:sz w:val="24"/>
                <w:szCs w:val="24"/>
              </w:rPr>
            </w:pPr>
          </w:p>
        </w:tc>
        <w:tc>
          <w:tcPr>
            <w:tcW w:w="5490" w:type="dxa"/>
          </w:tcPr>
          <w:p w14:paraId="1548188C" w14:textId="48FC3E75" w:rsidR="001D7DC5" w:rsidRPr="00837D0F" w:rsidRDefault="001D7DC5" w:rsidP="00837D0F">
            <w:pPr>
              <w:spacing w:line="480" w:lineRule="auto"/>
              <w:rPr>
                <w:rFonts w:ascii="Times New Roman" w:hAnsi="Times New Roman" w:cs="Times New Roman"/>
                <w:b/>
                <w:bCs/>
                <w:sz w:val="24"/>
                <w:szCs w:val="24"/>
              </w:rPr>
            </w:pPr>
            <w:r w:rsidRPr="00837D0F">
              <w:rPr>
                <w:rFonts w:ascii="Times New Roman" w:hAnsi="Times New Roman" w:cs="Times New Roman"/>
                <w:b/>
                <w:bCs/>
                <w:sz w:val="24"/>
                <w:szCs w:val="24"/>
              </w:rPr>
              <w:t>UK</w:t>
            </w:r>
          </w:p>
        </w:tc>
        <w:tc>
          <w:tcPr>
            <w:tcW w:w="5220" w:type="dxa"/>
          </w:tcPr>
          <w:p w14:paraId="09E26CA2" w14:textId="77777777" w:rsidR="001D7DC5" w:rsidRPr="00837D0F" w:rsidRDefault="001D7DC5" w:rsidP="00837D0F">
            <w:pPr>
              <w:spacing w:line="480" w:lineRule="auto"/>
              <w:rPr>
                <w:rFonts w:ascii="Times New Roman" w:hAnsi="Times New Roman" w:cs="Times New Roman"/>
                <w:b/>
                <w:bCs/>
                <w:sz w:val="24"/>
                <w:szCs w:val="24"/>
              </w:rPr>
            </w:pPr>
            <w:r w:rsidRPr="00837D0F">
              <w:rPr>
                <w:rFonts w:ascii="Times New Roman" w:hAnsi="Times New Roman" w:cs="Times New Roman"/>
                <w:b/>
                <w:bCs/>
                <w:sz w:val="24"/>
                <w:szCs w:val="24"/>
              </w:rPr>
              <w:t>France</w:t>
            </w:r>
          </w:p>
        </w:tc>
      </w:tr>
      <w:tr w:rsidR="00886C4A" w:rsidRPr="00837D0F" w14:paraId="739D7EE5" w14:textId="77777777" w:rsidTr="00394B5A">
        <w:tc>
          <w:tcPr>
            <w:tcW w:w="2067" w:type="dxa"/>
          </w:tcPr>
          <w:p w14:paraId="2B91F3C5" w14:textId="19E02E29" w:rsidR="001D7DC5" w:rsidRPr="00837D0F" w:rsidRDefault="00CC5E00"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Data </w:t>
            </w:r>
            <w:r w:rsidR="00432057" w:rsidRPr="00837D0F">
              <w:rPr>
                <w:rFonts w:ascii="Times New Roman" w:hAnsi="Times New Roman" w:cs="Times New Roman"/>
                <w:sz w:val="24"/>
                <w:szCs w:val="24"/>
              </w:rPr>
              <w:t>s</w:t>
            </w:r>
            <w:r w:rsidRPr="00837D0F">
              <w:rPr>
                <w:rFonts w:ascii="Times New Roman" w:hAnsi="Times New Roman" w:cs="Times New Roman"/>
                <w:sz w:val="24"/>
                <w:szCs w:val="24"/>
              </w:rPr>
              <w:t>uitability</w:t>
            </w:r>
          </w:p>
        </w:tc>
        <w:tc>
          <w:tcPr>
            <w:tcW w:w="5490" w:type="dxa"/>
          </w:tcPr>
          <w:p w14:paraId="194199D2" w14:textId="180FC330" w:rsidR="001D7DC5" w:rsidRPr="00837D0F" w:rsidRDefault="005C05CB"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NICE does not define minimum standard for data suitability beyond data use per national laws and regulations. Data source acceptability will depend on use and contextual factors.</w:t>
            </w:r>
          </w:p>
        </w:tc>
        <w:tc>
          <w:tcPr>
            <w:tcW w:w="5220" w:type="dxa"/>
          </w:tcPr>
          <w:p w14:paraId="04B6CB2F" w14:textId="2B3FA685" w:rsidR="001D7DC5" w:rsidRPr="00837D0F" w:rsidRDefault="00EA19C0"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HAS recommends using existing data sources for r</w:t>
            </w:r>
            <w:r w:rsidR="002058C0" w:rsidRPr="00837D0F">
              <w:rPr>
                <w:rFonts w:ascii="Times New Roman" w:hAnsi="Times New Roman" w:cs="Times New Roman"/>
                <w:sz w:val="24"/>
                <w:szCs w:val="24"/>
              </w:rPr>
              <w:t>eal-wor</w:t>
            </w:r>
            <w:r w:rsidRPr="00837D0F">
              <w:rPr>
                <w:rFonts w:ascii="Times New Roman" w:hAnsi="Times New Roman" w:cs="Times New Roman"/>
                <w:sz w:val="24"/>
                <w:szCs w:val="24"/>
              </w:rPr>
              <w:t>l</w:t>
            </w:r>
            <w:r w:rsidR="002058C0" w:rsidRPr="00837D0F">
              <w:rPr>
                <w:rFonts w:ascii="Times New Roman" w:hAnsi="Times New Roman" w:cs="Times New Roman"/>
                <w:sz w:val="24"/>
                <w:szCs w:val="24"/>
              </w:rPr>
              <w:t>d studies</w:t>
            </w:r>
            <w:r w:rsidRPr="00837D0F">
              <w:rPr>
                <w:rFonts w:ascii="Times New Roman" w:hAnsi="Times New Roman" w:cs="Times New Roman"/>
                <w:sz w:val="24"/>
                <w:szCs w:val="24"/>
              </w:rPr>
              <w:t>, particularly French sources. Data sources can include secondary data (</w:t>
            </w:r>
            <w:proofErr w:type="spellStart"/>
            <w:r w:rsidRPr="00837D0F">
              <w:rPr>
                <w:rFonts w:ascii="Times New Roman" w:hAnsi="Times New Roman" w:cs="Times New Roman"/>
                <w:sz w:val="24"/>
                <w:szCs w:val="24"/>
              </w:rPr>
              <w:t>eg</w:t>
            </w:r>
            <w:proofErr w:type="spellEnd"/>
            <w:r w:rsidRPr="00837D0F">
              <w:rPr>
                <w:rFonts w:ascii="Times New Roman" w:hAnsi="Times New Roman" w:cs="Times New Roman"/>
                <w:sz w:val="24"/>
                <w:szCs w:val="24"/>
              </w:rPr>
              <w:t>, French or international sources) or primary data (</w:t>
            </w:r>
            <w:proofErr w:type="spellStart"/>
            <w:r w:rsidRPr="00837D0F">
              <w:rPr>
                <w:rFonts w:ascii="Times New Roman" w:hAnsi="Times New Roman" w:cs="Times New Roman"/>
                <w:sz w:val="24"/>
                <w:szCs w:val="24"/>
              </w:rPr>
              <w:t>ie</w:t>
            </w:r>
            <w:proofErr w:type="spellEnd"/>
            <w:r w:rsidRPr="00837D0F">
              <w:rPr>
                <w:rFonts w:ascii="Times New Roman" w:hAnsi="Times New Roman" w:cs="Times New Roman"/>
                <w:sz w:val="24"/>
                <w:szCs w:val="24"/>
              </w:rPr>
              <w:t xml:space="preserve">, a </w:t>
            </w:r>
            <w:r w:rsidR="002058C0" w:rsidRPr="00837D0F">
              <w:rPr>
                <w:rFonts w:ascii="Times New Roman" w:hAnsi="Times New Roman" w:cs="Times New Roman"/>
                <w:sz w:val="24"/>
                <w:szCs w:val="24"/>
              </w:rPr>
              <w:t>new data collection</w:t>
            </w:r>
            <w:r w:rsidRPr="00837D0F">
              <w:rPr>
                <w:rFonts w:ascii="Times New Roman" w:hAnsi="Times New Roman" w:cs="Times New Roman"/>
                <w:sz w:val="24"/>
                <w:szCs w:val="24"/>
              </w:rPr>
              <w:t>).</w:t>
            </w:r>
          </w:p>
        </w:tc>
      </w:tr>
      <w:tr w:rsidR="00CC5E00" w:rsidRPr="00837D0F" w14:paraId="48AA2BFA" w14:textId="77777777" w:rsidTr="00394B5A">
        <w:tc>
          <w:tcPr>
            <w:tcW w:w="2067" w:type="dxa"/>
          </w:tcPr>
          <w:p w14:paraId="3F88C8E6" w14:textId="3658F30C" w:rsidR="00CC5E00" w:rsidRPr="00837D0F" w:rsidRDefault="00CC5E00"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Data </w:t>
            </w:r>
            <w:r w:rsidR="00432057" w:rsidRPr="00837D0F">
              <w:rPr>
                <w:rFonts w:ascii="Times New Roman" w:hAnsi="Times New Roman" w:cs="Times New Roman"/>
                <w:sz w:val="24"/>
                <w:szCs w:val="24"/>
              </w:rPr>
              <w:t>se</w:t>
            </w:r>
            <w:r w:rsidRPr="00837D0F">
              <w:rPr>
                <w:rFonts w:ascii="Times New Roman" w:hAnsi="Times New Roman" w:cs="Times New Roman"/>
                <w:sz w:val="24"/>
                <w:szCs w:val="24"/>
              </w:rPr>
              <w:t>lection</w:t>
            </w:r>
          </w:p>
        </w:tc>
        <w:tc>
          <w:tcPr>
            <w:tcW w:w="5490" w:type="dxa"/>
          </w:tcPr>
          <w:p w14:paraId="7D8FE921" w14:textId="43E3FC9B" w:rsidR="00CC5E00" w:rsidRPr="00837D0F" w:rsidRDefault="005C05CB"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Developers should identify data sources using a systematic, transparent, and reproducible search, which may include use of registries. Developers should also justify data source selection, ensuring appropriate data provenance and research</w:t>
            </w:r>
            <w:r w:rsidR="00432057">
              <w:rPr>
                <w:rFonts w:ascii="Times New Roman" w:hAnsi="Times New Roman" w:cs="Times New Roman"/>
                <w:sz w:val="24"/>
                <w:szCs w:val="24"/>
              </w:rPr>
              <w:t>-</w:t>
            </w:r>
            <w:r w:rsidRPr="00837D0F">
              <w:rPr>
                <w:rFonts w:ascii="Times New Roman" w:hAnsi="Times New Roman" w:cs="Times New Roman"/>
                <w:sz w:val="24"/>
                <w:szCs w:val="24"/>
              </w:rPr>
              <w:t>question fit.</w:t>
            </w:r>
          </w:p>
        </w:tc>
        <w:tc>
          <w:tcPr>
            <w:tcW w:w="5220" w:type="dxa"/>
          </w:tcPr>
          <w:p w14:paraId="14EFA56E" w14:textId="1942153E" w:rsidR="00CC5E00" w:rsidRPr="00837D0F" w:rsidRDefault="00EA19C0"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When </w:t>
            </w:r>
            <w:r w:rsidR="0002091C" w:rsidRPr="00837D0F">
              <w:rPr>
                <w:rFonts w:ascii="Times New Roman" w:hAnsi="Times New Roman" w:cs="Times New Roman"/>
                <w:sz w:val="24"/>
                <w:szCs w:val="24"/>
              </w:rPr>
              <w:t>selecting</w:t>
            </w:r>
            <w:r w:rsidRPr="00837D0F">
              <w:rPr>
                <w:rFonts w:ascii="Times New Roman" w:hAnsi="Times New Roman" w:cs="Times New Roman"/>
                <w:sz w:val="24"/>
                <w:szCs w:val="24"/>
              </w:rPr>
              <w:t xml:space="preserve"> a data source for a </w:t>
            </w:r>
            <w:r w:rsidR="0002091C" w:rsidRPr="00837D0F">
              <w:rPr>
                <w:rFonts w:ascii="Times New Roman" w:hAnsi="Times New Roman" w:cs="Times New Roman"/>
                <w:sz w:val="24"/>
                <w:szCs w:val="24"/>
              </w:rPr>
              <w:t>real-world</w:t>
            </w:r>
            <w:r w:rsidRPr="00837D0F">
              <w:rPr>
                <w:rFonts w:ascii="Times New Roman" w:hAnsi="Times New Roman" w:cs="Times New Roman"/>
                <w:sz w:val="24"/>
                <w:szCs w:val="24"/>
              </w:rPr>
              <w:t xml:space="preserve"> study, </w:t>
            </w:r>
            <w:r w:rsidR="0002091C" w:rsidRPr="00837D0F">
              <w:rPr>
                <w:rFonts w:ascii="Times New Roman" w:hAnsi="Times New Roman" w:cs="Times New Roman"/>
                <w:sz w:val="24"/>
                <w:szCs w:val="24"/>
              </w:rPr>
              <w:t xml:space="preserve">developers should ensure </w:t>
            </w:r>
            <w:r w:rsidRPr="00837D0F">
              <w:rPr>
                <w:rFonts w:ascii="Times New Roman" w:hAnsi="Times New Roman" w:cs="Times New Roman"/>
                <w:sz w:val="24"/>
                <w:szCs w:val="24"/>
              </w:rPr>
              <w:t xml:space="preserve">that the source </w:t>
            </w:r>
            <w:r w:rsidR="0002091C" w:rsidRPr="00837D0F">
              <w:rPr>
                <w:rFonts w:ascii="Times New Roman" w:hAnsi="Times New Roman" w:cs="Times New Roman"/>
                <w:sz w:val="24"/>
                <w:szCs w:val="24"/>
              </w:rPr>
              <w:t xml:space="preserve">addresses </w:t>
            </w:r>
            <w:r w:rsidRPr="00837D0F">
              <w:rPr>
                <w:rFonts w:ascii="Times New Roman" w:hAnsi="Times New Roman" w:cs="Times New Roman"/>
                <w:sz w:val="24"/>
                <w:szCs w:val="24"/>
              </w:rPr>
              <w:t>the study’s objectives</w:t>
            </w:r>
            <w:r w:rsidR="0002091C" w:rsidRPr="00837D0F">
              <w:rPr>
                <w:rFonts w:ascii="Times New Roman" w:hAnsi="Times New Roman" w:cs="Times New Roman"/>
                <w:sz w:val="24"/>
                <w:szCs w:val="24"/>
              </w:rPr>
              <w:t>, contains a</w:t>
            </w:r>
            <w:r w:rsidRPr="00837D0F">
              <w:rPr>
                <w:rFonts w:ascii="Times New Roman" w:hAnsi="Times New Roman" w:cs="Times New Roman"/>
                <w:sz w:val="24"/>
                <w:szCs w:val="24"/>
              </w:rPr>
              <w:t>ll measures of interest</w:t>
            </w:r>
            <w:r w:rsidR="0002091C" w:rsidRPr="00837D0F">
              <w:rPr>
                <w:rFonts w:ascii="Times New Roman" w:hAnsi="Times New Roman" w:cs="Times New Roman"/>
                <w:sz w:val="24"/>
                <w:szCs w:val="24"/>
              </w:rPr>
              <w:t xml:space="preserve">, </w:t>
            </w:r>
            <w:r w:rsidR="00432057">
              <w:rPr>
                <w:rFonts w:ascii="Times New Roman" w:hAnsi="Times New Roman" w:cs="Times New Roman"/>
                <w:sz w:val="24"/>
                <w:szCs w:val="24"/>
              </w:rPr>
              <w:t>is</w:t>
            </w:r>
            <w:r w:rsidR="00432057" w:rsidRPr="00837D0F">
              <w:rPr>
                <w:rFonts w:ascii="Times New Roman" w:hAnsi="Times New Roman" w:cs="Times New Roman"/>
                <w:sz w:val="24"/>
                <w:szCs w:val="24"/>
              </w:rPr>
              <w:t xml:space="preserve"> </w:t>
            </w:r>
            <w:r w:rsidR="0002091C" w:rsidRPr="00837D0F">
              <w:rPr>
                <w:rFonts w:ascii="Times New Roman" w:hAnsi="Times New Roman" w:cs="Times New Roman"/>
                <w:sz w:val="24"/>
                <w:szCs w:val="24"/>
              </w:rPr>
              <w:t>accessible and of quality (</w:t>
            </w:r>
            <w:proofErr w:type="spellStart"/>
            <w:r w:rsidR="0002091C" w:rsidRPr="00837D0F">
              <w:rPr>
                <w:rFonts w:ascii="Times New Roman" w:hAnsi="Times New Roman" w:cs="Times New Roman"/>
                <w:sz w:val="24"/>
                <w:szCs w:val="24"/>
              </w:rPr>
              <w:t>eg</w:t>
            </w:r>
            <w:proofErr w:type="spellEnd"/>
            <w:r w:rsidR="0002091C" w:rsidRPr="00837D0F">
              <w:rPr>
                <w:rFonts w:ascii="Times New Roman" w:hAnsi="Times New Roman" w:cs="Times New Roman"/>
                <w:sz w:val="24"/>
                <w:szCs w:val="24"/>
              </w:rPr>
              <w:t xml:space="preserve">, accurate and </w:t>
            </w:r>
            <w:r w:rsidRPr="00837D0F">
              <w:rPr>
                <w:rFonts w:ascii="Times New Roman" w:hAnsi="Times New Roman" w:cs="Times New Roman"/>
                <w:sz w:val="24"/>
                <w:szCs w:val="24"/>
              </w:rPr>
              <w:t>representative</w:t>
            </w:r>
            <w:r w:rsidR="0002091C" w:rsidRPr="00837D0F">
              <w:rPr>
                <w:rFonts w:ascii="Times New Roman" w:hAnsi="Times New Roman" w:cs="Times New Roman"/>
                <w:sz w:val="24"/>
                <w:szCs w:val="24"/>
              </w:rPr>
              <w:t xml:space="preserve"> of reality), and </w:t>
            </w:r>
            <w:r w:rsidR="0002091C" w:rsidRPr="00837D0F">
              <w:rPr>
                <w:rFonts w:ascii="Times New Roman" w:hAnsi="Times New Roman" w:cs="Times New Roman"/>
                <w:sz w:val="24"/>
                <w:szCs w:val="24"/>
              </w:rPr>
              <w:lastRenderedPageBreak/>
              <w:t>provide</w:t>
            </w:r>
            <w:r w:rsidR="00432057">
              <w:rPr>
                <w:rFonts w:ascii="Times New Roman" w:hAnsi="Times New Roman" w:cs="Times New Roman"/>
                <w:sz w:val="24"/>
                <w:szCs w:val="24"/>
              </w:rPr>
              <w:t>s</w:t>
            </w:r>
            <w:r w:rsidR="0002091C" w:rsidRPr="00837D0F">
              <w:rPr>
                <w:rFonts w:ascii="Times New Roman" w:hAnsi="Times New Roman" w:cs="Times New Roman"/>
                <w:sz w:val="24"/>
                <w:szCs w:val="24"/>
              </w:rPr>
              <w:t xml:space="preserve"> sufficient transparency regarding </w:t>
            </w:r>
            <w:r w:rsidRPr="00837D0F">
              <w:rPr>
                <w:rFonts w:ascii="Times New Roman" w:hAnsi="Times New Roman" w:cs="Times New Roman"/>
                <w:sz w:val="24"/>
                <w:szCs w:val="24"/>
              </w:rPr>
              <w:t>funding source.</w:t>
            </w:r>
          </w:p>
        </w:tc>
      </w:tr>
      <w:tr w:rsidR="00886C4A" w:rsidRPr="00837D0F" w14:paraId="08DD8E54" w14:textId="77777777" w:rsidTr="00394B5A">
        <w:tc>
          <w:tcPr>
            <w:tcW w:w="2067" w:type="dxa"/>
          </w:tcPr>
          <w:p w14:paraId="7C1A1990" w14:textId="3C264B23"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 xml:space="preserve">Data </w:t>
            </w:r>
            <w:r w:rsidR="00432057" w:rsidRPr="00837D0F">
              <w:rPr>
                <w:rFonts w:ascii="Times New Roman" w:hAnsi="Times New Roman" w:cs="Times New Roman"/>
                <w:sz w:val="24"/>
                <w:szCs w:val="24"/>
              </w:rPr>
              <w:t>qu</w:t>
            </w:r>
            <w:r w:rsidRPr="00837D0F">
              <w:rPr>
                <w:rFonts w:ascii="Times New Roman" w:hAnsi="Times New Roman" w:cs="Times New Roman"/>
                <w:sz w:val="24"/>
                <w:szCs w:val="24"/>
              </w:rPr>
              <w:t>ality</w:t>
            </w:r>
          </w:p>
        </w:tc>
        <w:tc>
          <w:tcPr>
            <w:tcW w:w="5490" w:type="dxa"/>
          </w:tcPr>
          <w:p w14:paraId="1053AB9E" w14:textId="51E75030" w:rsidR="001D7DC5" w:rsidRPr="00837D0F" w:rsidRDefault="005C05CB"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Developers should ensure </w:t>
            </w:r>
            <w:r w:rsidR="00EE56A9" w:rsidRPr="00837D0F">
              <w:rPr>
                <w:rFonts w:ascii="Times New Roman" w:hAnsi="Times New Roman" w:cs="Times New Roman"/>
                <w:sz w:val="24"/>
                <w:szCs w:val="24"/>
              </w:rPr>
              <w:t xml:space="preserve">that </w:t>
            </w:r>
            <w:r w:rsidRPr="00837D0F">
              <w:rPr>
                <w:rFonts w:ascii="Times New Roman" w:hAnsi="Times New Roman" w:cs="Times New Roman"/>
                <w:sz w:val="24"/>
                <w:szCs w:val="24"/>
              </w:rPr>
              <w:t xml:space="preserve">data provide </w:t>
            </w:r>
            <w:r w:rsidR="00EE56A9" w:rsidRPr="00837D0F">
              <w:rPr>
                <w:rFonts w:ascii="Times New Roman" w:hAnsi="Times New Roman" w:cs="Times New Roman"/>
                <w:sz w:val="24"/>
                <w:szCs w:val="24"/>
              </w:rPr>
              <w:t xml:space="preserve">information regarding </w:t>
            </w:r>
            <w:r w:rsidRPr="00837D0F">
              <w:rPr>
                <w:rFonts w:ascii="Times New Roman" w:hAnsi="Times New Roman" w:cs="Times New Roman"/>
                <w:sz w:val="24"/>
                <w:szCs w:val="24"/>
              </w:rPr>
              <w:t xml:space="preserve">population, </w:t>
            </w:r>
            <w:r w:rsidR="00EE56A9" w:rsidRPr="00837D0F">
              <w:rPr>
                <w:rFonts w:ascii="Times New Roman" w:hAnsi="Times New Roman" w:cs="Times New Roman"/>
                <w:sz w:val="24"/>
                <w:szCs w:val="24"/>
              </w:rPr>
              <w:t>c</w:t>
            </w:r>
            <w:r w:rsidRPr="00837D0F">
              <w:rPr>
                <w:rFonts w:ascii="Times New Roman" w:hAnsi="Times New Roman" w:cs="Times New Roman"/>
                <w:sz w:val="24"/>
                <w:szCs w:val="24"/>
              </w:rPr>
              <w:t>are settings, geography, and time</w:t>
            </w:r>
            <w:r w:rsidR="00EE56A9" w:rsidRPr="00837D0F">
              <w:rPr>
                <w:rFonts w:ascii="Times New Roman" w:hAnsi="Times New Roman" w:cs="Times New Roman"/>
                <w:sz w:val="24"/>
                <w:szCs w:val="24"/>
              </w:rPr>
              <w:t xml:space="preserve"> progression</w:t>
            </w:r>
            <w:r w:rsidRPr="00837D0F">
              <w:rPr>
                <w:rFonts w:ascii="Times New Roman" w:hAnsi="Times New Roman" w:cs="Times New Roman"/>
                <w:sz w:val="24"/>
                <w:szCs w:val="24"/>
              </w:rPr>
              <w:t>. Developers should also assess data completeness (</w:t>
            </w:r>
            <w:proofErr w:type="spellStart"/>
            <w:r w:rsidRPr="00837D0F">
              <w:rPr>
                <w:rFonts w:ascii="Times New Roman" w:hAnsi="Times New Roman" w:cs="Times New Roman"/>
                <w:sz w:val="24"/>
                <w:szCs w:val="24"/>
              </w:rPr>
              <w:t>ie</w:t>
            </w:r>
            <w:proofErr w:type="spellEnd"/>
            <w:r w:rsidRPr="00837D0F">
              <w:rPr>
                <w:rFonts w:ascii="Times New Roman" w:hAnsi="Times New Roman" w:cs="Times New Roman"/>
                <w:sz w:val="24"/>
                <w:szCs w:val="24"/>
              </w:rPr>
              <w:t>, the percentage of records without missing data) and data accuracy (</w:t>
            </w:r>
            <w:proofErr w:type="spellStart"/>
            <w:r w:rsidRPr="00837D0F">
              <w:rPr>
                <w:rFonts w:ascii="Times New Roman" w:hAnsi="Times New Roman" w:cs="Times New Roman"/>
                <w:sz w:val="24"/>
                <w:szCs w:val="24"/>
              </w:rPr>
              <w:t>ie</w:t>
            </w:r>
            <w:proofErr w:type="spellEnd"/>
            <w:r w:rsidRPr="00837D0F">
              <w:rPr>
                <w:rFonts w:ascii="Times New Roman" w:hAnsi="Times New Roman" w:cs="Times New Roman"/>
                <w:sz w:val="24"/>
                <w:szCs w:val="24"/>
              </w:rPr>
              <w:t>, how closely data resemble reality).</w:t>
            </w:r>
          </w:p>
        </w:tc>
        <w:tc>
          <w:tcPr>
            <w:tcW w:w="5220" w:type="dxa"/>
          </w:tcPr>
          <w:p w14:paraId="74EB7B13" w14:textId="2B3A4466" w:rsidR="001D7DC5" w:rsidRPr="00837D0F" w:rsidRDefault="0039578F"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HAS considers quality data an essential prerequisite </w:t>
            </w:r>
            <w:r w:rsidR="00EE56A9" w:rsidRPr="00837D0F">
              <w:rPr>
                <w:rFonts w:ascii="Times New Roman" w:hAnsi="Times New Roman" w:cs="Times New Roman"/>
                <w:sz w:val="24"/>
                <w:szCs w:val="24"/>
              </w:rPr>
              <w:t>for</w:t>
            </w:r>
            <w:r w:rsidRPr="00837D0F">
              <w:rPr>
                <w:rFonts w:ascii="Times New Roman" w:hAnsi="Times New Roman" w:cs="Times New Roman"/>
                <w:sz w:val="24"/>
                <w:szCs w:val="24"/>
              </w:rPr>
              <w:t xml:space="preserve"> assessment. Developers should</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(1) document the representativeness of study centers, investigators, and participating patients</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(2) ensure adequate data monitoring and quality control</w:t>
            </w:r>
            <w:r w:rsidR="00432057">
              <w:rPr>
                <w:rFonts w:ascii="Times New Roman" w:hAnsi="Times New Roman" w:cs="Times New Roman"/>
                <w:sz w:val="24"/>
                <w:szCs w:val="24"/>
              </w:rPr>
              <w:t>;</w:t>
            </w:r>
            <w:r w:rsidRPr="00837D0F">
              <w:rPr>
                <w:rFonts w:ascii="Times New Roman" w:hAnsi="Times New Roman" w:cs="Times New Roman"/>
                <w:sz w:val="24"/>
                <w:szCs w:val="24"/>
              </w:rPr>
              <w:t xml:space="preserve"> and (3) compare characteristics of participating centers </w:t>
            </w:r>
            <w:r w:rsidR="00432057">
              <w:rPr>
                <w:rFonts w:ascii="Times New Roman" w:hAnsi="Times New Roman" w:cs="Times New Roman"/>
                <w:sz w:val="24"/>
                <w:szCs w:val="24"/>
              </w:rPr>
              <w:t>with</w:t>
            </w:r>
            <w:r w:rsidRPr="00837D0F">
              <w:rPr>
                <w:rFonts w:ascii="Times New Roman" w:hAnsi="Times New Roman" w:cs="Times New Roman"/>
                <w:sz w:val="24"/>
                <w:szCs w:val="24"/>
              </w:rPr>
              <w:t xml:space="preserve"> those of non-participating centers.</w:t>
            </w:r>
          </w:p>
        </w:tc>
      </w:tr>
      <w:tr w:rsidR="00886C4A" w:rsidRPr="00837D0F" w14:paraId="4491BDC6" w14:textId="77777777" w:rsidTr="00394B5A">
        <w:tc>
          <w:tcPr>
            <w:tcW w:w="2067" w:type="dxa"/>
          </w:tcPr>
          <w:p w14:paraId="36A9DAE6" w14:textId="3FC26A21"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Data </w:t>
            </w:r>
            <w:r w:rsidR="00432057" w:rsidRPr="00837D0F">
              <w:rPr>
                <w:rFonts w:ascii="Times New Roman" w:hAnsi="Times New Roman" w:cs="Times New Roman"/>
                <w:sz w:val="24"/>
                <w:szCs w:val="24"/>
              </w:rPr>
              <w:t>pr</w:t>
            </w:r>
            <w:r w:rsidRPr="00837D0F">
              <w:rPr>
                <w:rFonts w:ascii="Times New Roman" w:hAnsi="Times New Roman" w:cs="Times New Roman"/>
                <w:sz w:val="24"/>
                <w:szCs w:val="24"/>
              </w:rPr>
              <w:t>ovenance</w:t>
            </w:r>
          </w:p>
        </w:tc>
        <w:tc>
          <w:tcPr>
            <w:tcW w:w="5490" w:type="dxa"/>
          </w:tcPr>
          <w:p w14:paraId="2D3F6DBE" w14:textId="2EDE09C1" w:rsidR="001D7DC5" w:rsidRPr="00837D0F" w:rsidRDefault="00886C4A"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Original data collections (</w:t>
            </w:r>
            <w:proofErr w:type="spellStart"/>
            <w:r w:rsidRPr="00837D0F">
              <w:rPr>
                <w:rFonts w:ascii="Times New Roman" w:hAnsi="Times New Roman" w:cs="Times New Roman"/>
                <w:sz w:val="24"/>
                <w:szCs w:val="24"/>
              </w:rPr>
              <w:t>eg</w:t>
            </w:r>
            <w:proofErr w:type="spellEnd"/>
            <w:r w:rsidRPr="00837D0F">
              <w:rPr>
                <w:rFonts w:ascii="Times New Roman" w:hAnsi="Times New Roman" w:cs="Times New Roman"/>
                <w:sz w:val="24"/>
                <w:szCs w:val="24"/>
              </w:rPr>
              <w:t>, patient health records) and curated data sources (</w:t>
            </w:r>
            <w:proofErr w:type="spellStart"/>
            <w:r w:rsidRPr="00837D0F">
              <w:rPr>
                <w:rFonts w:ascii="Times New Roman" w:hAnsi="Times New Roman" w:cs="Times New Roman"/>
                <w:sz w:val="24"/>
                <w:szCs w:val="24"/>
              </w:rPr>
              <w:t>eg</w:t>
            </w:r>
            <w:proofErr w:type="spellEnd"/>
            <w:r w:rsidRPr="00837D0F">
              <w:rPr>
                <w:rFonts w:ascii="Times New Roman" w:hAnsi="Times New Roman" w:cs="Times New Roman"/>
                <w:sz w:val="24"/>
                <w:szCs w:val="24"/>
              </w:rPr>
              <w:t xml:space="preserve">, </w:t>
            </w:r>
            <w:proofErr w:type="gramStart"/>
            <w:r w:rsidRPr="00837D0F">
              <w:rPr>
                <w:rFonts w:ascii="Times New Roman" w:hAnsi="Times New Roman" w:cs="Times New Roman"/>
                <w:sz w:val="24"/>
                <w:szCs w:val="24"/>
              </w:rPr>
              <w:t>retrospective chart</w:t>
            </w:r>
            <w:proofErr w:type="gramEnd"/>
            <w:r w:rsidRPr="00837D0F">
              <w:rPr>
                <w:rFonts w:ascii="Times New Roman" w:hAnsi="Times New Roman" w:cs="Times New Roman"/>
                <w:sz w:val="24"/>
                <w:szCs w:val="24"/>
              </w:rPr>
              <w:t xml:space="preserve"> reviews) represent common sources of non-interventional RWD. NICE prefers data that relate directly to the UK population and current standards of care within the National Health Service (NHS). NICE recognizes the potential value of international data, </w:t>
            </w:r>
            <w:r w:rsidRPr="00837D0F">
              <w:rPr>
                <w:rFonts w:ascii="Times New Roman" w:hAnsi="Times New Roman" w:cs="Times New Roman"/>
                <w:sz w:val="24"/>
                <w:szCs w:val="24"/>
              </w:rPr>
              <w:lastRenderedPageBreak/>
              <w:t xml:space="preserve">especially for interventions that become available in other countries </w:t>
            </w:r>
            <w:r w:rsidR="00432057">
              <w:rPr>
                <w:rFonts w:ascii="Times New Roman" w:hAnsi="Times New Roman" w:cs="Times New Roman"/>
                <w:sz w:val="24"/>
                <w:szCs w:val="24"/>
              </w:rPr>
              <w:t>before</w:t>
            </w:r>
            <w:r w:rsidRPr="00837D0F">
              <w:rPr>
                <w:rFonts w:ascii="Times New Roman" w:hAnsi="Times New Roman" w:cs="Times New Roman"/>
                <w:sz w:val="24"/>
                <w:szCs w:val="24"/>
              </w:rPr>
              <w:t xml:space="preserve"> marketing authorization in the UK.</w:t>
            </w:r>
          </w:p>
        </w:tc>
        <w:tc>
          <w:tcPr>
            <w:tcW w:w="5220" w:type="dxa"/>
          </w:tcPr>
          <w:p w14:paraId="7561D0BC" w14:textId="08DD0F78" w:rsidR="001D7DC5" w:rsidRPr="00837D0F" w:rsidRDefault="0039578F"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 xml:space="preserve">For descriptive, real-world studies, HAS allows primary collection or secondary use of data, depending on the question asked and </w:t>
            </w:r>
            <w:r w:rsidR="00432057">
              <w:rPr>
                <w:rFonts w:ascii="Times New Roman" w:hAnsi="Times New Roman" w:cs="Times New Roman"/>
                <w:sz w:val="24"/>
                <w:szCs w:val="24"/>
              </w:rPr>
              <w:t xml:space="preserve">the </w:t>
            </w:r>
            <w:r w:rsidRPr="00837D0F">
              <w:rPr>
                <w:rFonts w:ascii="Times New Roman" w:hAnsi="Times New Roman" w:cs="Times New Roman"/>
                <w:sz w:val="24"/>
                <w:szCs w:val="24"/>
              </w:rPr>
              <w:t>availability of data. HAS also provides detailed information regarding use of the French Health Data Hub and the SNDS dataset.</w:t>
            </w:r>
          </w:p>
        </w:tc>
      </w:tr>
      <w:tr w:rsidR="00886C4A" w:rsidRPr="00837D0F" w14:paraId="7ED50078" w14:textId="77777777" w:rsidTr="00394B5A">
        <w:tc>
          <w:tcPr>
            <w:tcW w:w="2067" w:type="dxa"/>
          </w:tcPr>
          <w:p w14:paraId="262A29FA" w14:textId="473BE248"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Data </w:t>
            </w:r>
            <w:r w:rsidR="00D65B94" w:rsidRPr="00837D0F">
              <w:rPr>
                <w:rFonts w:ascii="Times New Roman" w:hAnsi="Times New Roman" w:cs="Times New Roman"/>
                <w:sz w:val="24"/>
                <w:szCs w:val="24"/>
              </w:rPr>
              <w:t>mi</w:t>
            </w:r>
            <w:r w:rsidRPr="00837D0F">
              <w:rPr>
                <w:rFonts w:ascii="Times New Roman" w:hAnsi="Times New Roman" w:cs="Times New Roman"/>
                <w:sz w:val="24"/>
                <w:szCs w:val="24"/>
              </w:rPr>
              <w:t>ssingness</w:t>
            </w:r>
          </w:p>
        </w:tc>
        <w:tc>
          <w:tcPr>
            <w:tcW w:w="5490" w:type="dxa"/>
          </w:tcPr>
          <w:p w14:paraId="0815B770" w14:textId="77777777" w:rsidR="00D65B94" w:rsidRDefault="00C90EC2"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Developers should compare</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(1) patterns of missingness across groups and time</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and (2) causes of missingness, assessing whether causes are related to outcomes. </w:t>
            </w:r>
          </w:p>
          <w:p w14:paraId="3A991584" w14:textId="172901D0" w:rsidR="001D7DC5" w:rsidRPr="00837D0F" w:rsidRDefault="00C90EC2"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If the amount of missing data is minimal and random, a complete records analysis will be sufficient to address missing data; otherwise, developers should employ advanced methods to address missing data.</w:t>
            </w:r>
          </w:p>
        </w:tc>
        <w:tc>
          <w:tcPr>
            <w:tcW w:w="5220" w:type="dxa"/>
          </w:tcPr>
          <w:p w14:paraId="1DDB3D8D" w14:textId="1559DDBD" w:rsidR="001D7DC5" w:rsidRPr="00837D0F" w:rsidRDefault="00394B5A"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HAS allows multiple </w:t>
            </w:r>
            <w:proofErr w:type="gramStart"/>
            <w:r w:rsidRPr="00837D0F">
              <w:rPr>
                <w:rFonts w:ascii="Times New Roman" w:hAnsi="Times New Roman" w:cs="Times New Roman"/>
                <w:sz w:val="24"/>
                <w:szCs w:val="24"/>
              </w:rPr>
              <w:t>imputation</w:t>
            </w:r>
            <w:proofErr w:type="gramEnd"/>
            <w:r w:rsidRPr="00837D0F">
              <w:rPr>
                <w:rFonts w:ascii="Times New Roman" w:hAnsi="Times New Roman" w:cs="Times New Roman"/>
                <w:sz w:val="24"/>
                <w:szCs w:val="24"/>
              </w:rPr>
              <w:t xml:space="preserve"> of missing data for infrequent and random </w:t>
            </w:r>
            <w:r w:rsidR="0039578F" w:rsidRPr="00837D0F">
              <w:rPr>
                <w:rFonts w:ascii="Times New Roman" w:hAnsi="Times New Roman" w:cs="Times New Roman"/>
                <w:sz w:val="24"/>
                <w:szCs w:val="24"/>
              </w:rPr>
              <w:t>missing</w:t>
            </w:r>
            <w:r w:rsidRPr="00837D0F">
              <w:rPr>
                <w:rFonts w:ascii="Times New Roman" w:hAnsi="Times New Roman" w:cs="Times New Roman"/>
                <w:sz w:val="24"/>
                <w:szCs w:val="24"/>
              </w:rPr>
              <w:t xml:space="preserve">ness. </w:t>
            </w:r>
            <w:r w:rsidR="0039578F" w:rsidRPr="00837D0F">
              <w:rPr>
                <w:rFonts w:ascii="Times New Roman" w:hAnsi="Times New Roman" w:cs="Times New Roman"/>
                <w:sz w:val="24"/>
                <w:szCs w:val="24"/>
              </w:rPr>
              <w:t xml:space="preserve">For </w:t>
            </w:r>
            <w:r w:rsidRPr="00837D0F">
              <w:rPr>
                <w:rFonts w:ascii="Times New Roman" w:hAnsi="Times New Roman" w:cs="Times New Roman"/>
                <w:sz w:val="24"/>
                <w:szCs w:val="24"/>
              </w:rPr>
              <w:t xml:space="preserve">systematic missingness, HAS recommends that developers conduct </w:t>
            </w:r>
            <w:r w:rsidR="0039578F" w:rsidRPr="00837D0F">
              <w:rPr>
                <w:rFonts w:ascii="Times New Roman" w:hAnsi="Times New Roman" w:cs="Times New Roman"/>
                <w:sz w:val="24"/>
                <w:szCs w:val="24"/>
              </w:rPr>
              <w:t>sensitivity analyses.</w:t>
            </w:r>
          </w:p>
        </w:tc>
      </w:tr>
      <w:tr w:rsidR="00886C4A" w:rsidRPr="00837D0F" w14:paraId="19AFFD61" w14:textId="77777777" w:rsidTr="00394B5A">
        <w:tc>
          <w:tcPr>
            <w:tcW w:w="2067" w:type="dxa"/>
          </w:tcPr>
          <w:p w14:paraId="4C7FE8EA" w14:textId="77777777"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Methodology</w:t>
            </w:r>
          </w:p>
        </w:tc>
        <w:tc>
          <w:tcPr>
            <w:tcW w:w="5490" w:type="dxa"/>
          </w:tcPr>
          <w:p w14:paraId="10D9A329" w14:textId="5782664F" w:rsidR="00D65B94" w:rsidRDefault="00837ED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NICE provides methodological details, such as</w:t>
            </w:r>
            <w:r w:rsidR="00D65B94">
              <w:rPr>
                <w:rFonts w:ascii="Times New Roman" w:hAnsi="Times New Roman" w:cs="Times New Roman"/>
                <w:sz w:val="24"/>
                <w:szCs w:val="24"/>
              </w:rPr>
              <w:t xml:space="preserve"> how to:</w:t>
            </w:r>
            <w:r w:rsidRPr="00837D0F">
              <w:rPr>
                <w:rFonts w:ascii="Times New Roman" w:hAnsi="Times New Roman" w:cs="Times New Roman"/>
                <w:sz w:val="24"/>
                <w:szCs w:val="24"/>
              </w:rPr>
              <w:t xml:space="preserve"> (1) minimize bias at the study design and analysis stages</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(2) replicate the target trial</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and (3) identify confounder</w:t>
            </w:r>
            <w:r w:rsidR="00EE56A9" w:rsidRPr="00837D0F">
              <w:rPr>
                <w:rFonts w:ascii="Times New Roman" w:hAnsi="Times New Roman" w:cs="Times New Roman"/>
                <w:sz w:val="24"/>
                <w:szCs w:val="24"/>
              </w:rPr>
              <w:t>s</w:t>
            </w:r>
            <w:r w:rsidRPr="00837D0F">
              <w:rPr>
                <w:rFonts w:ascii="Times New Roman" w:hAnsi="Times New Roman" w:cs="Times New Roman"/>
                <w:sz w:val="24"/>
                <w:szCs w:val="24"/>
              </w:rPr>
              <w:t xml:space="preserve">. </w:t>
            </w:r>
          </w:p>
          <w:p w14:paraId="62173372" w14:textId="54A31E98" w:rsidR="001D7DC5" w:rsidRPr="00837D0F" w:rsidRDefault="00837ED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 xml:space="preserve">NICE recommends trial emulation when preparing an RWE </w:t>
            </w:r>
            <w:r w:rsidR="00394B5A" w:rsidRPr="00837D0F">
              <w:rPr>
                <w:rFonts w:ascii="Times New Roman" w:hAnsi="Times New Roman" w:cs="Times New Roman"/>
                <w:sz w:val="24"/>
                <w:szCs w:val="24"/>
              </w:rPr>
              <w:t>s</w:t>
            </w:r>
            <w:r w:rsidRPr="00837D0F">
              <w:rPr>
                <w:rFonts w:ascii="Times New Roman" w:hAnsi="Times New Roman" w:cs="Times New Roman"/>
                <w:sz w:val="24"/>
                <w:szCs w:val="24"/>
              </w:rPr>
              <w:t xml:space="preserve">tudy. </w:t>
            </w:r>
            <w:r w:rsidR="00295263" w:rsidRPr="00837D0F">
              <w:rPr>
                <w:rFonts w:ascii="Times New Roman" w:hAnsi="Times New Roman" w:cs="Times New Roman"/>
                <w:sz w:val="24"/>
                <w:szCs w:val="24"/>
              </w:rPr>
              <w:t xml:space="preserve">NICE also recommends early engagement </w:t>
            </w:r>
            <w:r w:rsidRPr="00837D0F">
              <w:rPr>
                <w:rFonts w:ascii="Times New Roman" w:hAnsi="Times New Roman" w:cs="Times New Roman"/>
                <w:sz w:val="24"/>
                <w:szCs w:val="24"/>
              </w:rPr>
              <w:t xml:space="preserve">to </w:t>
            </w:r>
            <w:r w:rsidR="00295263" w:rsidRPr="00837D0F">
              <w:rPr>
                <w:rFonts w:ascii="Times New Roman" w:hAnsi="Times New Roman" w:cs="Times New Roman"/>
                <w:sz w:val="24"/>
                <w:szCs w:val="24"/>
              </w:rPr>
              <w:t xml:space="preserve">optimally </w:t>
            </w:r>
            <w:r w:rsidRPr="00837D0F">
              <w:rPr>
                <w:rFonts w:ascii="Times New Roman" w:hAnsi="Times New Roman" w:cs="Times New Roman"/>
                <w:sz w:val="24"/>
                <w:szCs w:val="24"/>
              </w:rPr>
              <w:t xml:space="preserve">calibrate </w:t>
            </w:r>
            <w:r w:rsidR="00295263" w:rsidRPr="00837D0F">
              <w:rPr>
                <w:rFonts w:ascii="Times New Roman" w:hAnsi="Times New Roman" w:cs="Times New Roman"/>
                <w:sz w:val="24"/>
                <w:szCs w:val="24"/>
              </w:rPr>
              <w:t xml:space="preserve">the </w:t>
            </w:r>
            <w:r w:rsidRPr="00837D0F">
              <w:rPr>
                <w:rFonts w:ascii="Times New Roman" w:hAnsi="Times New Roman" w:cs="Times New Roman"/>
                <w:sz w:val="24"/>
                <w:szCs w:val="24"/>
              </w:rPr>
              <w:t>study methodology.</w:t>
            </w:r>
          </w:p>
        </w:tc>
        <w:tc>
          <w:tcPr>
            <w:tcW w:w="5220" w:type="dxa"/>
          </w:tcPr>
          <w:p w14:paraId="63E4237E" w14:textId="3336F6CE" w:rsidR="00D65B94" w:rsidRDefault="00394B5A"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HAS provides methodological details, such as how to</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(1) minimize bias at the study design and analysis stages</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(2) identify confounders (including time-varying confounders)</w:t>
            </w:r>
            <w:r w:rsidR="00D65B94">
              <w:rPr>
                <w:rFonts w:ascii="Times New Roman" w:hAnsi="Times New Roman" w:cs="Times New Roman"/>
                <w:sz w:val="24"/>
                <w:szCs w:val="24"/>
              </w:rPr>
              <w:t>;</w:t>
            </w:r>
            <w:r w:rsidRPr="00837D0F">
              <w:rPr>
                <w:rFonts w:ascii="Times New Roman" w:hAnsi="Times New Roman" w:cs="Times New Roman"/>
                <w:sz w:val="24"/>
                <w:szCs w:val="24"/>
              </w:rPr>
              <w:t xml:space="preserve"> and (3) outline assumptions on causal relationships. </w:t>
            </w:r>
          </w:p>
          <w:p w14:paraId="2F1D7F78" w14:textId="1045FA2B" w:rsidR="001D7DC5" w:rsidRPr="00837D0F" w:rsidRDefault="00394B5A"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HAS also focuses on the use of outcome measures based on patient-collected data (or “patient-reported outcome measures”), particularly quality of life.</w:t>
            </w:r>
          </w:p>
        </w:tc>
      </w:tr>
      <w:tr w:rsidR="00886C4A" w:rsidRPr="00837D0F" w14:paraId="48CA50AC" w14:textId="77777777" w:rsidTr="00394B5A">
        <w:tc>
          <w:tcPr>
            <w:tcW w:w="2067" w:type="dxa"/>
          </w:tcPr>
          <w:p w14:paraId="0F984377" w14:textId="77777777"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Limitations</w:t>
            </w:r>
          </w:p>
        </w:tc>
        <w:tc>
          <w:tcPr>
            <w:tcW w:w="5490" w:type="dxa"/>
          </w:tcPr>
          <w:p w14:paraId="5F60DBCF" w14:textId="0A595FB7" w:rsidR="001D7DC5" w:rsidRPr="00837D0F" w:rsidRDefault="00295263"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Developers should employ sensitivity analyses to assess bias </w:t>
            </w:r>
            <w:r w:rsidR="001D7A5F" w:rsidRPr="00837D0F">
              <w:rPr>
                <w:rFonts w:ascii="Times New Roman" w:hAnsi="Times New Roman" w:cs="Times New Roman"/>
                <w:sz w:val="24"/>
                <w:szCs w:val="24"/>
              </w:rPr>
              <w:t xml:space="preserve">and uncertainty in </w:t>
            </w:r>
            <w:r w:rsidRPr="00837D0F">
              <w:rPr>
                <w:rFonts w:ascii="Times New Roman" w:hAnsi="Times New Roman" w:cs="Times New Roman"/>
                <w:sz w:val="24"/>
                <w:szCs w:val="24"/>
              </w:rPr>
              <w:t>analytical decision-making</w:t>
            </w:r>
            <w:r w:rsidR="001D7A5F" w:rsidRPr="00837D0F">
              <w:rPr>
                <w:rFonts w:ascii="Times New Roman" w:hAnsi="Times New Roman" w:cs="Times New Roman"/>
                <w:sz w:val="24"/>
                <w:szCs w:val="24"/>
              </w:rPr>
              <w:t xml:space="preserve">. </w:t>
            </w:r>
            <w:r w:rsidRPr="00837D0F">
              <w:rPr>
                <w:rFonts w:ascii="Times New Roman" w:hAnsi="Times New Roman" w:cs="Times New Roman"/>
                <w:sz w:val="24"/>
                <w:szCs w:val="24"/>
              </w:rPr>
              <w:t>Developers should also use methods such as stratification or matching to address baseline confounding.</w:t>
            </w:r>
          </w:p>
        </w:tc>
        <w:tc>
          <w:tcPr>
            <w:tcW w:w="5220" w:type="dxa"/>
          </w:tcPr>
          <w:p w14:paraId="21DD7B27" w14:textId="240DADDD" w:rsidR="001D7DC5" w:rsidRPr="00837D0F" w:rsidRDefault="00394B5A"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In the absence of randomi</w:t>
            </w:r>
            <w:r w:rsidR="00477E08" w:rsidRPr="00837D0F">
              <w:rPr>
                <w:rFonts w:ascii="Times New Roman" w:hAnsi="Times New Roman" w:cs="Times New Roman"/>
                <w:sz w:val="24"/>
                <w:szCs w:val="24"/>
              </w:rPr>
              <w:t>z</w:t>
            </w:r>
            <w:r w:rsidRPr="00837D0F">
              <w:rPr>
                <w:rFonts w:ascii="Times New Roman" w:hAnsi="Times New Roman" w:cs="Times New Roman"/>
                <w:sz w:val="24"/>
                <w:szCs w:val="24"/>
              </w:rPr>
              <w:t xml:space="preserve">ation, HAS recommends </w:t>
            </w:r>
            <w:r w:rsidR="00477E08" w:rsidRPr="00837D0F">
              <w:rPr>
                <w:rFonts w:ascii="Times New Roman" w:hAnsi="Times New Roman" w:cs="Times New Roman"/>
                <w:sz w:val="24"/>
                <w:szCs w:val="24"/>
              </w:rPr>
              <w:t xml:space="preserve">the use of </w:t>
            </w:r>
            <w:r w:rsidRPr="00837D0F">
              <w:rPr>
                <w:rFonts w:ascii="Times New Roman" w:hAnsi="Times New Roman" w:cs="Times New Roman"/>
                <w:sz w:val="24"/>
                <w:szCs w:val="24"/>
              </w:rPr>
              <w:t>measures to minimi</w:t>
            </w:r>
            <w:r w:rsidR="00477E08" w:rsidRPr="00837D0F">
              <w:rPr>
                <w:rFonts w:ascii="Times New Roman" w:hAnsi="Times New Roman" w:cs="Times New Roman"/>
                <w:sz w:val="24"/>
                <w:szCs w:val="24"/>
              </w:rPr>
              <w:t>z</w:t>
            </w:r>
            <w:r w:rsidRPr="00837D0F">
              <w:rPr>
                <w:rFonts w:ascii="Times New Roman" w:hAnsi="Times New Roman" w:cs="Times New Roman"/>
                <w:sz w:val="24"/>
                <w:szCs w:val="24"/>
              </w:rPr>
              <w:t>e indication bias</w:t>
            </w:r>
            <w:r w:rsidR="00477E08" w:rsidRPr="00837D0F">
              <w:rPr>
                <w:rFonts w:ascii="Times New Roman" w:hAnsi="Times New Roman" w:cs="Times New Roman"/>
                <w:sz w:val="24"/>
                <w:szCs w:val="24"/>
              </w:rPr>
              <w:t>. HAS focuses on</w:t>
            </w:r>
            <w:r w:rsidRPr="00837D0F">
              <w:rPr>
                <w:rFonts w:ascii="Times New Roman" w:hAnsi="Times New Roman" w:cs="Times New Roman"/>
                <w:sz w:val="24"/>
                <w:szCs w:val="24"/>
              </w:rPr>
              <w:t xml:space="preserve"> </w:t>
            </w:r>
            <w:r w:rsidR="00D65B94">
              <w:rPr>
                <w:rFonts w:ascii="Times New Roman" w:hAnsi="Times New Roman" w:cs="Times New Roman"/>
                <w:sz w:val="24"/>
                <w:szCs w:val="24"/>
              </w:rPr>
              <w:t xml:space="preserve">the </w:t>
            </w:r>
            <w:r w:rsidR="00477E08" w:rsidRPr="00837D0F">
              <w:rPr>
                <w:rFonts w:ascii="Times New Roman" w:hAnsi="Times New Roman" w:cs="Times New Roman"/>
                <w:sz w:val="24"/>
                <w:szCs w:val="24"/>
              </w:rPr>
              <w:t xml:space="preserve">use of </w:t>
            </w:r>
            <w:r w:rsidRPr="00837D0F">
              <w:rPr>
                <w:rFonts w:ascii="Times New Roman" w:hAnsi="Times New Roman" w:cs="Times New Roman"/>
                <w:sz w:val="24"/>
                <w:szCs w:val="24"/>
              </w:rPr>
              <w:t xml:space="preserve">causal inference methods in observational </w:t>
            </w:r>
            <w:r w:rsidR="00477E08" w:rsidRPr="00837D0F">
              <w:rPr>
                <w:rFonts w:ascii="Times New Roman" w:hAnsi="Times New Roman" w:cs="Times New Roman"/>
                <w:sz w:val="24"/>
                <w:szCs w:val="24"/>
              </w:rPr>
              <w:t xml:space="preserve">contexts (when appropriate), such as </w:t>
            </w:r>
            <w:r w:rsidRPr="00837D0F">
              <w:rPr>
                <w:rFonts w:ascii="Times New Roman" w:hAnsi="Times New Roman" w:cs="Times New Roman"/>
                <w:sz w:val="24"/>
                <w:szCs w:val="24"/>
              </w:rPr>
              <w:t>adjustment, matching</w:t>
            </w:r>
            <w:r w:rsidR="00477E08" w:rsidRPr="00837D0F">
              <w:rPr>
                <w:rFonts w:ascii="Times New Roman" w:hAnsi="Times New Roman" w:cs="Times New Roman"/>
                <w:sz w:val="24"/>
                <w:szCs w:val="24"/>
              </w:rPr>
              <w:t>,</w:t>
            </w:r>
            <w:r w:rsidRPr="00837D0F">
              <w:rPr>
                <w:rFonts w:ascii="Times New Roman" w:hAnsi="Times New Roman" w:cs="Times New Roman"/>
                <w:sz w:val="24"/>
                <w:szCs w:val="24"/>
              </w:rPr>
              <w:t xml:space="preserve"> or weighting</w:t>
            </w:r>
            <w:r w:rsidR="00477E08" w:rsidRPr="00837D0F">
              <w:rPr>
                <w:rFonts w:ascii="Times New Roman" w:hAnsi="Times New Roman" w:cs="Times New Roman"/>
                <w:sz w:val="24"/>
                <w:szCs w:val="24"/>
              </w:rPr>
              <w:t>.</w:t>
            </w:r>
          </w:p>
        </w:tc>
      </w:tr>
      <w:tr w:rsidR="00886C4A" w:rsidRPr="00837D0F" w14:paraId="26DDE8E4" w14:textId="77777777" w:rsidTr="00394B5A">
        <w:tc>
          <w:tcPr>
            <w:tcW w:w="2067" w:type="dxa"/>
          </w:tcPr>
          <w:p w14:paraId="1485B798" w14:textId="77777777"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Reporting</w:t>
            </w:r>
          </w:p>
        </w:tc>
        <w:tc>
          <w:tcPr>
            <w:tcW w:w="5490" w:type="dxa"/>
          </w:tcPr>
          <w:p w14:paraId="68E10547" w14:textId="40F1D5A4" w:rsidR="001D7DC5" w:rsidRPr="00837D0F" w:rsidRDefault="001D7A5F"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Developers should use NICE-provided reporting checklists for observational and comparative effectiveness studies (</w:t>
            </w:r>
            <w:proofErr w:type="spellStart"/>
            <w:r w:rsidRPr="00837D0F">
              <w:rPr>
                <w:rFonts w:ascii="Times New Roman" w:hAnsi="Times New Roman" w:cs="Times New Roman"/>
                <w:sz w:val="24"/>
                <w:szCs w:val="24"/>
              </w:rPr>
              <w:t>eg</w:t>
            </w:r>
            <w:proofErr w:type="spellEnd"/>
            <w:r w:rsidRPr="00837D0F">
              <w:rPr>
                <w:rFonts w:ascii="Times New Roman" w:hAnsi="Times New Roman" w:cs="Times New Roman"/>
                <w:sz w:val="24"/>
                <w:szCs w:val="24"/>
              </w:rPr>
              <w:t xml:space="preserve">, EQUATOR network, STROBE guidelines, RECORD, RECORD-PE, </w:t>
            </w:r>
            <w:r w:rsidR="00D65B94">
              <w:rPr>
                <w:rFonts w:ascii="Times New Roman" w:hAnsi="Times New Roman" w:cs="Times New Roman"/>
                <w:sz w:val="24"/>
                <w:szCs w:val="24"/>
              </w:rPr>
              <w:t xml:space="preserve">and </w:t>
            </w:r>
            <w:r w:rsidRPr="00837D0F">
              <w:rPr>
                <w:rFonts w:ascii="Times New Roman" w:hAnsi="Times New Roman" w:cs="Times New Roman"/>
                <w:sz w:val="24"/>
                <w:szCs w:val="24"/>
              </w:rPr>
              <w:t>START-RWE tool).</w:t>
            </w:r>
          </w:p>
        </w:tc>
        <w:tc>
          <w:tcPr>
            <w:tcW w:w="5220" w:type="dxa"/>
          </w:tcPr>
          <w:p w14:paraId="1B946470" w14:textId="682A3731" w:rsidR="001D7DC5" w:rsidRPr="00837D0F" w:rsidRDefault="00477E08"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HAS does not provide reporting details for RWE studies. HAS refers developers to international references for drafting results reports, such as</w:t>
            </w:r>
            <w:r w:rsidR="001F4E64" w:rsidRPr="00837D0F">
              <w:rPr>
                <w:rFonts w:ascii="Times New Roman" w:hAnsi="Times New Roman" w:cs="Times New Roman"/>
                <w:sz w:val="24"/>
                <w:szCs w:val="24"/>
              </w:rPr>
              <w:t xml:space="preserve"> the</w:t>
            </w:r>
            <w:r w:rsidRPr="00837D0F">
              <w:rPr>
                <w:rFonts w:ascii="Times New Roman" w:hAnsi="Times New Roman" w:cs="Times New Roman"/>
                <w:sz w:val="24"/>
                <w:szCs w:val="24"/>
              </w:rPr>
              <w:t xml:space="preserve"> STROBE guidelines.</w:t>
            </w:r>
          </w:p>
        </w:tc>
      </w:tr>
      <w:tr w:rsidR="00886C4A" w:rsidRPr="00837D0F" w14:paraId="2FC1C6C2" w14:textId="77777777" w:rsidTr="00394B5A">
        <w:tc>
          <w:tcPr>
            <w:tcW w:w="2067" w:type="dxa"/>
          </w:tcPr>
          <w:p w14:paraId="2A3C4241" w14:textId="20B51DA7"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lastRenderedPageBreak/>
              <w:t xml:space="preserve">Supporting </w:t>
            </w:r>
            <w:r w:rsidR="00D65B94" w:rsidRPr="00837D0F">
              <w:rPr>
                <w:rFonts w:ascii="Times New Roman" w:hAnsi="Times New Roman" w:cs="Times New Roman"/>
                <w:sz w:val="24"/>
                <w:szCs w:val="24"/>
              </w:rPr>
              <w:t>d</w:t>
            </w:r>
            <w:r w:rsidRPr="00837D0F">
              <w:rPr>
                <w:rFonts w:ascii="Times New Roman" w:hAnsi="Times New Roman" w:cs="Times New Roman"/>
                <w:sz w:val="24"/>
                <w:szCs w:val="24"/>
              </w:rPr>
              <w:t>ocuments</w:t>
            </w:r>
          </w:p>
        </w:tc>
        <w:tc>
          <w:tcPr>
            <w:tcW w:w="5490" w:type="dxa"/>
          </w:tcPr>
          <w:p w14:paraId="64C67FC4" w14:textId="20BD2433" w:rsidR="001D7DC5" w:rsidRPr="00837D0F" w:rsidRDefault="001D7A5F"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Developers should refer to Technical Support Documents (TSDs), such as NICE TSD 17 (statistical methods for analyzing observational data), TSD 18 (methods for unanchored indirect comparisons with aggregated data)</w:t>
            </w:r>
            <w:r w:rsidR="001F4E64" w:rsidRPr="00837D0F">
              <w:rPr>
                <w:rFonts w:ascii="Times New Roman" w:hAnsi="Times New Roman" w:cs="Times New Roman"/>
                <w:sz w:val="24"/>
                <w:szCs w:val="24"/>
              </w:rPr>
              <w:t>,</w:t>
            </w:r>
            <w:r w:rsidRPr="00837D0F">
              <w:rPr>
                <w:rFonts w:ascii="Times New Roman" w:hAnsi="Times New Roman" w:cs="Times New Roman"/>
                <w:sz w:val="24"/>
                <w:szCs w:val="24"/>
              </w:rPr>
              <w:t xml:space="preserve"> and </w:t>
            </w:r>
            <w:r w:rsidR="001F4E64" w:rsidRPr="00837D0F">
              <w:rPr>
                <w:rFonts w:ascii="Times New Roman" w:hAnsi="Times New Roman" w:cs="Times New Roman"/>
                <w:sz w:val="24"/>
                <w:szCs w:val="24"/>
              </w:rPr>
              <w:t xml:space="preserve">the </w:t>
            </w:r>
            <w:r w:rsidRPr="00837D0F">
              <w:rPr>
                <w:rFonts w:ascii="Times New Roman" w:hAnsi="Times New Roman" w:cs="Times New Roman"/>
                <w:sz w:val="24"/>
                <w:szCs w:val="24"/>
              </w:rPr>
              <w:t>NICE Decision Support Unit 2020 (the use of external comparators).</w:t>
            </w:r>
          </w:p>
        </w:tc>
        <w:tc>
          <w:tcPr>
            <w:tcW w:w="5220" w:type="dxa"/>
          </w:tcPr>
          <w:p w14:paraId="2E207F56" w14:textId="132282DC" w:rsidR="001D7DC5" w:rsidRPr="00837D0F" w:rsidRDefault="00B97B0B"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Because </w:t>
            </w:r>
            <w:r w:rsidR="00477E08" w:rsidRPr="00837D0F">
              <w:rPr>
                <w:rFonts w:ascii="Times New Roman" w:hAnsi="Times New Roman" w:cs="Times New Roman"/>
                <w:sz w:val="24"/>
                <w:szCs w:val="24"/>
              </w:rPr>
              <w:t xml:space="preserve">HAS </w:t>
            </w:r>
            <w:r w:rsidRPr="00837D0F">
              <w:rPr>
                <w:rFonts w:ascii="Times New Roman" w:hAnsi="Times New Roman" w:cs="Times New Roman"/>
                <w:sz w:val="24"/>
                <w:szCs w:val="24"/>
              </w:rPr>
              <w:t>represents</w:t>
            </w:r>
            <w:r w:rsidR="00477E08" w:rsidRPr="00837D0F">
              <w:rPr>
                <w:rFonts w:ascii="Times New Roman" w:hAnsi="Times New Roman" w:cs="Times New Roman"/>
                <w:sz w:val="24"/>
                <w:szCs w:val="24"/>
              </w:rPr>
              <w:t xml:space="preserve"> a </w:t>
            </w:r>
            <w:r w:rsidRPr="00837D0F">
              <w:rPr>
                <w:rFonts w:ascii="Times New Roman" w:hAnsi="Times New Roman" w:cs="Times New Roman"/>
                <w:sz w:val="24"/>
                <w:szCs w:val="24"/>
              </w:rPr>
              <w:t xml:space="preserve">key supporter of the </w:t>
            </w:r>
            <w:r w:rsidR="00477E08" w:rsidRPr="00837D0F">
              <w:rPr>
                <w:rFonts w:ascii="Times New Roman" w:hAnsi="Times New Roman" w:cs="Times New Roman"/>
                <w:sz w:val="24"/>
                <w:szCs w:val="24"/>
              </w:rPr>
              <w:t xml:space="preserve">European Network for Health </w:t>
            </w:r>
            <w:r w:rsidRPr="00837D0F">
              <w:rPr>
                <w:rFonts w:ascii="Times New Roman" w:hAnsi="Times New Roman" w:cs="Times New Roman"/>
                <w:sz w:val="24"/>
                <w:szCs w:val="24"/>
              </w:rPr>
              <w:t>T</w:t>
            </w:r>
            <w:r w:rsidR="00477E08" w:rsidRPr="00837D0F">
              <w:rPr>
                <w:rFonts w:ascii="Times New Roman" w:hAnsi="Times New Roman" w:cs="Times New Roman"/>
                <w:sz w:val="24"/>
                <w:szCs w:val="24"/>
              </w:rPr>
              <w:t xml:space="preserve">echnologies </w:t>
            </w:r>
            <w:r w:rsidRPr="00837D0F">
              <w:rPr>
                <w:rFonts w:ascii="Times New Roman" w:hAnsi="Times New Roman" w:cs="Times New Roman"/>
                <w:sz w:val="24"/>
                <w:szCs w:val="24"/>
              </w:rPr>
              <w:t>A</w:t>
            </w:r>
            <w:r w:rsidR="00477E08" w:rsidRPr="00837D0F">
              <w:rPr>
                <w:rFonts w:ascii="Times New Roman" w:hAnsi="Times New Roman" w:cs="Times New Roman"/>
                <w:sz w:val="24"/>
                <w:szCs w:val="24"/>
              </w:rPr>
              <w:t>ssessment (</w:t>
            </w:r>
            <w:proofErr w:type="spellStart"/>
            <w:r w:rsidR="00477E08" w:rsidRPr="00837D0F">
              <w:rPr>
                <w:rFonts w:ascii="Times New Roman" w:hAnsi="Times New Roman" w:cs="Times New Roman"/>
                <w:sz w:val="24"/>
                <w:szCs w:val="24"/>
              </w:rPr>
              <w:t>EUnetHTA</w:t>
            </w:r>
            <w:proofErr w:type="spellEnd"/>
            <w:r w:rsidR="00477E08" w:rsidRPr="00837D0F">
              <w:rPr>
                <w:rFonts w:ascii="Times New Roman" w:hAnsi="Times New Roman" w:cs="Times New Roman"/>
                <w:sz w:val="24"/>
                <w:szCs w:val="24"/>
              </w:rPr>
              <w:t>) and the DARWIN EU network</w:t>
            </w:r>
            <w:r w:rsidRPr="00837D0F">
              <w:rPr>
                <w:rFonts w:ascii="Times New Roman" w:hAnsi="Times New Roman" w:cs="Times New Roman"/>
                <w:sz w:val="24"/>
                <w:szCs w:val="24"/>
              </w:rPr>
              <w:t>, developers should reference EU</w:t>
            </w:r>
            <w:r w:rsidR="00477E08" w:rsidRPr="00837D0F">
              <w:rPr>
                <w:rFonts w:ascii="Times New Roman" w:hAnsi="Times New Roman" w:cs="Times New Roman"/>
                <w:sz w:val="24"/>
                <w:szCs w:val="24"/>
              </w:rPr>
              <w:t>-focused regulatory initiatives, methodological tools and documents</w:t>
            </w:r>
            <w:r w:rsidRPr="00837D0F">
              <w:rPr>
                <w:rFonts w:ascii="Times New Roman" w:hAnsi="Times New Roman" w:cs="Times New Roman"/>
                <w:sz w:val="24"/>
                <w:szCs w:val="24"/>
              </w:rPr>
              <w:t>, and</w:t>
            </w:r>
            <w:r w:rsidR="00477E08" w:rsidRPr="00837D0F">
              <w:rPr>
                <w:rFonts w:ascii="Times New Roman" w:hAnsi="Times New Roman" w:cs="Times New Roman"/>
                <w:sz w:val="24"/>
                <w:szCs w:val="24"/>
              </w:rPr>
              <w:t xml:space="preserve"> European Medicines Agency guidelines</w:t>
            </w:r>
            <w:r w:rsidRPr="00837D0F">
              <w:rPr>
                <w:rFonts w:ascii="Times New Roman" w:hAnsi="Times New Roman" w:cs="Times New Roman"/>
                <w:sz w:val="24"/>
                <w:szCs w:val="24"/>
              </w:rPr>
              <w:t xml:space="preserve"> for guidance</w:t>
            </w:r>
            <w:r w:rsidR="00477E08" w:rsidRPr="00837D0F">
              <w:rPr>
                <w:rFonts w:ascii="Times New Roman" w:hAnsi="Times New Roman" w:cs="Times New Roman"/>
                <w:sz w:val="24"/>
                <w:szCs w:val="24"/>
              </w:rPr>
              <w:t>.</w:t>
            </w:r>
            <w:r w:rsidRPr="00837D0F">
              <w:rPr>
                <w:rFonts w:ascii="Times New Roman" w:hAnsi="Times New Roman" w:cs="Times New Roman"/>
                <w:sz w:val="24"/>
                <w:szCs w:val="24"/>
              </w:rPr>
              <w:t xml:space="preserve"> </w:t>
            </w:r>
            <w:r w:rsidR="00477E08" w:rsidRPr="00837D0F">
              <w:rPr>
                <w:rFonts w:ascii="Times New Roman" w:hAnsi="Times New Roman" w:cs="Times New Roman"/>
                <w:sz w:val="24"/>
                <w:szCs w:val="24"/>
              </w:rPr>
              <w:t xml:space="preserve">HAS also recommends </w:t>
            </w:r>
            <w:r w:rsidR="004215A5" w:rsidRPr="00837D0F">
              <w:rPr>
                <w:rFonts w:ascii="Times New Roman" w:hAnsi="Times New Roman" w:cs="Times New Roman"/>
                <w:sz w:val="24"/>
                <w:szCs w:val="24"/>
              </w:rPr>
              <w:t xml:space="preserve">use of </w:t>
            </w:r>
            <w:r w:rsidR="00477E08" w:rsidRPr="00837D0F">
              <w:rPr>
                <w:rFonts w:ascii="Times New Roman" w:hAnsi="Times New Roman" w:cs="Times New Roman"/>
                <w:sz w:val="24"/>
                <w:szCs w:val="24"/>
              </w:rPr>
              <w:t>the</w:t>
            </w:r>
            <w:r w:rsidR="004215A5" w:rsidRPr="00837D0F">
              <w:rPr>
                <w:rFonts w:ascii="Times New Roman" w:hAnsi="Times New Roman" w:cs="Times New Roman"/>
                <w:sz w:val="24"/>
                <w:szCs w:val="24"/>
              </w:rPr>
              <w:t xml:space="preserve"> Registry Evaluation and Quality Standards</w:t>
            </w:r>
            <w:r w:rsidR="00477E08" w:rsidRPr="00837D0F">
              <w:rPr>
                <w:rFonts w:ascii="Times New Roman" w:hAnsi="Times New Roman" w:cs="Times New Roman"/>
                <w:sz w:val="24"/>
                <w:szCs w:val="24"/>
              </w:rPr>
              <w:t xml:space="preserve"> </w:t>
            </w:r>
            <w:r w:rsidR="004215A5" w:rsidRPr="00837D0F">
              <w:rPr>
                <w:rFonts w:ascii="Times New Roman" w:hAnsi="Times New Roman" w:cs="Times New Roman"/>
                <w:sz w:val="24"/>
                <w:szCs w:val="24"/>
              </w:rPr>
              <w:t>(</w:t>
            </w:r>
            <w:proofErr w:type="spellStart"/>
            <w:r w:rsidR="00477E08" w:rsidRPr="00837D0F">
              <w:rPr>
                <w:rFonts w:ascii="Times New Roman" w:hAnsi="Times New Roman" w:cs="Times New Roman"/>
                <w:sz w:val="24"/>
                <w:szCs w:val="24"/>
              </w:rPr>
              <w:t>REQueST</w:t>
            </w:r>
            <w:proofErr w:type="spellEnd"/>
            <w:r w:rsidR="004215A5" w:rsidRPr="00837D0F">
              <w:rPr>
                <w:rFonts w:ascii="Times New Roman" w:hAnsi="Times New Roman" w:cs="Times New Roman"/>
                <w:sz w:val="24"/>
                <w:szCs w:val="24"/>
              </w:rPr>
              <w:t>)</w:t>
            </w:r>
            <w:r w:rsidR="00477E08" w:rsidRPr="00837D0F">
              <w:rPr>
                <w:rFonts w:ascii="Times New Roman" w:hAnsi="Times New Roman" w:cs="Times New Roman"/>
                <w:sz w:val="24"/>
                <w:szCs w:val="24"/>
              </w:rPr>
              <w:t xml:space="preserve"> tool</w:t>
            </w:r>
            <w:r w:rsidR="004215A5" w:rsidRPr="00837D0F">
              <w:rPr>
                <w:rFonts w:ascii="Times New Roman" w:hAnsi="Times New Roman" w:cs="Times New Roman"/>
                <w:sz w:val="24"/>
                <w:szCs w:val="24"/>
              </w:rPr>
              <w:t xml:space="preserve"> </w:t>
            </w:r>
            <w:r w:rsidR="00477E08" w:rsidRPr="00837D0F">
              <w:rPr>
                <w:rFonts w:ascii="Times New Roman" w:hAnsi="Times New Roman" w:cs="Times New Roman"/>
                <w:sz w:val="24"/>
                <w:szCs w:val="24"/>
              </w:rPr>
              <w:t>for assessing the quality of registries accessible online.</w:t>
            </w:r>
          </w:p>
        </w:tc>
      </w:tr>
      <w:tr w:rsidR="00886C4A" w:rsidRPr="00837D0F" w14:paraId="63885845" w14:textId="77777777" w:rsidTr="00394B5A">
        <w:tc>
          <w:tcPr>
            <w:tcW w:w="2067" w:type="dxa"/>
          </w:tcPr>
          <w:p w14:paraId="37F2C304" w14:textId="1A9920DC" w:rsidR="001D7DC5" w:rsidRPr="00837D0F" w:rsidRDefault="001D7DC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Acceptance of </w:t>
            </w:r>
            <w:r w:rsidR="00D65B94" w:rsidRPr="00837D0F">
              <w:rPr>
                <w:rFonts w:ascii="Times New Roman" w:hAnsi="Times New Roman" w:cs="Times New Roman"/>
                <w:sz w:val="24"/>
                <w:szCs w:val="24"/>
              </w:rPr>
              <w:t>external comparators</w:t>
            </w:r>
          </w:p>
        </w:tc>
        <w:tc>
          <w:tcPr>
            <w:tcW w:w="5490" w:type="dxa"/>
          </w:tcPr>
          <w:p w14:paraId="77302F51" w14:textId="7F8E5522" w:rsidR="001D7DC5" w:rsidRPr="00837D0F" w:rsidRDefault="001D7A5F"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NICE recognizes </w:t>
            </w:r>
            <w:r w:rsidR="00F81723" w:rsidRPr="00837D0F">
              <w:rPr>
                <w:rFonts w:ascii="Times New Roman" w:hAnsi="Times New Roman" w:cs="Times New Roman"/>
                <w:sz w:val="24"/>
                <w:szCs w:val="24"/>
              </w:rPr>
              <w:t xml:space="preserve">that </w:t>
            </w:r>
            <w:r w:rsidRPr="00837D0F">
              <w:rPr>
                <w:rFonts w:ascii="Times New Roman" w:hAnsi="Times New Roman" w:cs="Times New Roman"/>
                <w:sz w:val="24"/>
                <w:szCs w:val="24"/>
              </w:rPr>
              <w:t>external comparators (EC</w:t>
            </w:r>
            <w:r w:rsidR="00D65B94">
              <w:rPr>
                <w:rFonts w:ascii="Times New Roman" w:hAnsi="Times New Roman" w:cs="Times New Roman"/>
                <w:sz w:val="24"/>
                <w:szCs w:val="24"/>
              </w:rPr>
              <w:t>s</w:t>
            </w:r>
            <w:r w:rsidRPr="00837D0F">
              <w:rPr>
                <w:rFonts w:ascii="Times New Roman" w:hAnsi="Times New Roman" w:cs="Times New Roman"/>
                <w:sz w:val="24"/>
                <w:szCs w:val="24"/>
              </w:rPr>
              <w:t>) can be used to supplement internal or concurrent controls in RCTs but carry a high risk of bias</w:t>
            </w:r>
            <w:r w:rsidR="002058C0" w:rsidRPr="00837D0F">
              <w:rPr>
                <w:rFonts w:ascii="Times New Roman" w:hAnsi="Times New Roman" w:cs="Times New Roman"/>
                <w:sz w:val="24"/>
                <w:szCs w:val="24"/>
              </w:rPr>
              <w:t xml:space="preserve">. NICE provides some </w:t>
            </w:r>
            <w:proofErr w:type="gramStart"/>
            <w:r w:rsidR="002058C0" w:rsidRPr="00837D0F">
              <w:rPr>
                <w:rFonts w:ascii="Times New Roman" w:hAnsi="Times New Roman" w:cs="Times New Roman"/>
                <w:sz w:val="24"/>
                <w:szCs w:val="24"/>
              </w:rPr>
              <w:t>detail</w:t>
            </w:r>
            <w:proofErr w:type="gramEnd"/>
            <w:r w:rsidR="002058C0" w:rsidRPr="00837D0F">
              <w:rPr>
                <w:rFonts w:ascii="Times New Roman" w:hAnsi="Times New Roman" w:cs="Times New Roman"/>
                <w:sz w:val="24"/>
                <w:szCs w:val="24"/>
              </w:rPr>
              <w:t xml:space="preserve"> </w:t>
            </w:r>
            <w:r w:rsidRPr="00837D0F">
              <w:rPr>
                <w:rFonts w:ascii="Times New Roman" w:hAnsi="Times New Roman" w:cs="Times New Roman"/>
                <w:sz w:val="24"/>
                <w:szCs w:val="24"/>
              </w:rPr>
              <w:t xml:space="preserve">on data use, EC study design, and bias </w:t>
            </w:r>
            <w:r w:rsidR="002058C0" w:rsidRPr="00837D0F">
              <w:rPr>
                <w:rFonts w:ascii="Times New Roman" w:hAnsi="Times New Roman" w:cs="Times New Roman"/>
                <w:sz w:val="24"/>
                <w:szCs w:val="24"/>
              </w:rPr>
              <w:t>mitigation</w:t>
            </w:r>
            <w:r w:rsidRPr="00837D0F">
              <w:rPr>
                <w:rFonts w:ascii="Times New Roman" w:hAnsi="Times New Roman" w:cs="Times New Roman"/>
                <w:sz w:val="24"/>
                <w:szCs w:val="24"/>
              </w:rPr>
              <w:t>.</w:t>
            </w:r>
          </w:p>
        </w:tc>
        <w:tc>
          <w:tcPr>
            <w:tcW w:w="5220" w:type="dxa"/>
          </w:tcPr>
          <w:p w14:paraId="0E941F7B" w14:textId="4FF49D48" w:rsidR="001D7DC5" w:rsidRPr="00837D0F" w:rsidRDefault="004215A5"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HAS </w:t>
            </w:r>
            <w:r w:rsidR="00F81723" w:rsidRPr="00837D0F">
              <w:rPr>
                <w:rFonts w:ascii="Times New Roman" w:hAnsi="Times New Roman" w:cs="Times New Roman"/>
                <w:sz w:val="24"/>
                <w:szCs w:val="24"/>
              </w:rPr>
              <w:t xml:space="preserve">guidance </w:t>
            </w:r>
            <w:proofErr w:type="gramStart"/>
            <w:r w:rsidRPr="00837D0F">
              <w:rPr>
                <w:rFonts w:ascii="Times New Roman" w:hAnsi="Times New Roman" w:cs="Times New Roman"/>
                <w:sz w:val="24"/>
                <w:szCs w:val="24"/>
              </w:rPr>
              <w:t>provides</w:t>
            </w:r>
            <w:proofErr w:type="gramEnd"/>
            <w:r w:rsidRPr="00837D0F">
              <w:rPr>
                <w:rFonts w:ascii="Times New Roman" w:hAnsi="Times New Roman" w:cs="Times New Roman"/>
                <w:sz w:val="24"/>
                <w:szCs w:val="24"/>
              </w:rPr>
              <w:t xml:space="preserve"> no detail regarding how to perform external comparator studies</w:t>
            </w:r>
            <w:r w:rsidR="00EE518A">
              <w:rPr>
                <w:rFonts w:ascii="Times New Roman" w:hAnsi="Times New Roman" w:cs="Times New Roman"/>
                <w:sz w:val="24"/>
                <w:szCs w:val="24"/>
              </w:rPr>
              <w:t>,</w:t>
            </w:r>
            <w:r w:rsidRPr="00837D0F">
              <w:rPr>
                <w:rFonts w:ascii="Times New Roman" w:hAnsi="Times New Roman" w:cs="Times New Roman"/>
                <w:sz w:val="24"/>
                <w:szCs w:val="24"/>
              </w:rPr>
              <w:t xml:space="preserve"> but hyperlinks resources covering observational comparative effectiveness research.</w:t>
            </w:r>
          </w:p>
        </w:tc>
      </w:tr>
    </w:tbl>
    <w:p w14:paraId="7FF2F820" w14:textId="2D8F6831" w:rsidR="00837D0F" w:rsidRDefault="00D65B94" w:rsidP="00D65B94">
      <w:pPr>
        <w:spacing w:after="0" w:line="240" w:lineRule="auto"/>
        <w:rPr>
          <w:rFonts w:ascii="Times New Roman" w:hAnsi="Times New Roman" w:cs="Times New Roman"/>
          <w:b/>
          <w:bCs/>
          <w:sz w:val="24"/>
          <w:szCs w:val="24"/>
        </w:rPr>
        <w:sectPr w:rsidR="00837D0F" w:rsidSect="00837D0F">
          <w:pgSz w:w="15840" w:h="12240" w:orient="landscape"/>
          <w:pgMar w:top="1440" w:right="1440" w:bottom="1440" w:left="1440" w:header="720" w:footer="720" w:gutter="0"/>
          <w:cols w:space="720"/>
          <w:docGrid w:linePitch="360"/>
        </w:sectPr>
      </w:pPr>
      <w:r w:rsidRPr="00D65B94">
        <w:rPr>
          <w:rFonts w:ascii="Times New Roman" w:hAnsi="Times New Roman" w:cs="Times New Roman"/>
          <w:sz w:val="20"/>
          <w:szCs w:val="20"/>
        </w:rPr>
        <w:t xml:space="preserve">EU </w:t>
      </w:r>
      <w:r>
        <w:rPr>
          <w:rFonts w:ascii="Times New Roman" w:hAnsi="Times New Roman" w:cs="Times New Roman"/>
          <w:sz w:val="20"/>
          <w:szCs w:val="20"/>
        </w:rPr>
        <w:t xml:space="preserve">indicates European Union; </w:t>
      </w:r>
      <w:r w:rsidR="00321093">
        <w:rPr>
          <w:rFonts w:ascii="Times New Roman" w:hAnsi="Times New Roman" w:cs="Times New Roman"/>
          <w:sz w:val="20"/>
          <w:szCs w:val="20"/>
        </w:rPr>
        <w:t xml:space="preserve">IQWiG, </w:t>
      </w:r>
      <w:r w:rsidR="00321093" w:rsidRPr="00321093">
        <w:rPr>
          <w:rFonts w:ascii="Times New Roman" w:hAnsi="Times New Roman" w:cs="Times New Roman"/>
          <w:sz w:val="20"/>
          <w:szCs w:val="20"/>
        </w:rPr>
        <w:t>German Institute for Quality and Efficiency in Healthcare (IQWiG)</w:t>
      </w:r>
      <w:r w:rsidR="00321093">
        <w:rPr>
          <w:rFonts w:ascii="Times New Roman" w:hAnsi="Times New Roman" w:cs="Times New Roman"/>
          <w:sz w:val="20"/>
          <w:szCs w:val="20"/>
        </w:rPr>
        <w:t>;</w:t>
      </w:r>
      <w:r w:rsidR="00321093" w:rsidRPr="00321093">
        <w:rPr>
          <w:rFonts w:ascii="Times New Roman" w:hAnsi="Times New Roman" w:cs="Times New Roman"/>
          <w:sz w:val="20"/>
          <w:szCs w:val="20"/>
        </w:rPr>
        <w:t xml:space="preserve"> </w:t>
      </w:r>
      <w:r w:rsidR="00321093">
        <w:rPr>
          <w:rFonts w:ascii="Times New Roman" w:hAnsi="Times New Roman" w:cs="Times New Roman"/>
          <w:sz w:val="20"/>
          <w:szCs w:val="20"/>
        </w:rPr>
        <w:t xml:space="preserve">NAS, National Authority for Health (in France); NICE, National Institute for Health and Care Excellence; </w:t>
      </w:r>
      <w:r>
        <w:rPr>
          <w:rFonts w:ascii="Times New Roman" w:hAnsi="Times New Roman" w:cs="Times New Roman"/>
          <w:sz w:val="20"/>
          <w:szCs w:val="20"/>
        </w:rPr>
        <w:t>RCT, randomized</w:t>
      </w:r>
      <w:r w:rsidR="00EE518A">
        <w:rPr>
          <w:rFonts w:ascii="Times New Roman" w:hAnsi="Times New Roman" w:cs="Times New Roman"/>
          <w:sz w:val="20"/>
          <w:szCs w:val="20"/>
        </w:rPr>
        <w:t xml:space="preserve"> controlled </w:t>
      </w:r>
      <w:r w:rsidR="00C23104">
        <w:rPr>
          <w:rFonts w:ascii="Times New Roman" w:hAnsi="Times New Roman" w:cs="Times New Roman"/>
          <w:sz w:val="20"/>
          <w:szCs w:val="20"/>
        </w:rPr>
        <w:t xml:space="preserve">trial; </w:t>
      </w:r>
      <w:r w:rsidR="00321093">
        <w:rPr>
          <w:rFonts w:ascii="Times New Roman" w:hAnsi="Times New Roman" w:cs="Times New Roman"/>
          <w:sz w:val="20"/>
          <w:szCs w:val="20"/>
        </w:rPr>
        <w:t xml:space="preserve">RWD, real-world data; RWE, real-world evidence; </w:t>
      </w:r>
      <w:r w:rsidR="00C23104">
        <w:rPr>
          <w:rFonts w:ascii="Times New Roman" w:hAnsi="Times New Roman" w:cs="Times New Roman"/>
          <w:sz w:val="20"/>
          <w:szCs w:val="20"/>
        </w:rPr>
        <w:t xml:space="preserve">SNDS, </w:t>
      </w:r>
      <w:r w:rsidR="00C23104" w:rsidRPr="00C23104">
        <w:rPr>
          <w:rFonts w:ascii="Times New Roman" w:hAnsi="Times New Roman" w:cs="Times New Roman"/>
          <w:sz w:val="20"/>
          <w:szCs w:val="20"/>
        </w:rPr>
        <w:t>Système National des Données de Santé</w:t>
      </w:r>
      <w:r w:rsidR="00321093">
        <w:rPr>
          <w:rFonts w:ascii="Times New Roman" w:hAnsi="Times New Roman" w:cs="Times New Roman"/>
          <w:sz w:val="20"/>
          <w:szCs w:val="20"/>
        </w:rPr>
        <w:t>; UK, United Kingdom.</w:t>
      </w:r>
      <w:r>
        <w:rPr>
          <w:rFonts w:ascii="Times New Roman" w:hAnsi="Times New Roman" w:cs="Times New Roman"/>
          <w:sz w:val="20"/>
          <w:szCs w:val="20"/>
        </w:rPr>
        <w:t xml:space="preserve">  </w:t>
      </w:r>
    </w:p>
    <w:p w14:paraId="06292EEE" w14:textId="7ECE6F9B" w:rsidR="00244FC3" w:rsidRPr="00837D0F" w:rsidRDefault="00244FC3" w:rsidP="00837D0F">
      <w:pPr>
        <w:spacing w:line="480" w:lineRule="auto"/>
        <w:rPr>
          <w:rFonts w:ascii="Times New Roman" w:hAnsi="Times New Roman" w:cs="Times New Roman"/>
          <w:b/>
          <w:bCs/>
          <w:sz w:val="24"/>
          <w:szCs w:val="24"/>
        </w:rPr>
      </w:pPr>
      <w:r w:rsidRPr="00837D0F">
        <w:rPr>
          <w:rFonts w:ascii="Times New Roman" w:hAnsi="Times New Roman" w:cs="Times New Roman"/>
          <w:b/>
          <w:bCs/>
          <w:sz w:val="24"/>
          <w:szCs w:val="24"/>
        </w:rPr>
        <w:lastRenderedPageBreak/>
        <w:t>Germany</w:t>
      </w:r>
    </w:p>
    <w:p w14:paraId="6DD34078" w14:textId="1D0FE20F" w:rsidR="00CC5E00" w:rsidRPr="00837D0F" w:rsidRDefault="00EB5623"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IQWiG</w:t>
      </w:r>
      <w:r w:rsidRPr="00837D0F">
        <w:rPr>
          <w:rFonts w:ascii="Times New Roman" w:hAnsi="Times New Roman" w:cs="Times New Roman"/>
          <w:i/>
          <w:iCs/>
          <w:sz w:val="24"/>
          <w:szCs w:val="24"/>
        </w:rPr>
        <w:t xml:space="preserve"> </w:t>
      </w:r>
      <w:r w:rsidRPr="00837D0F">
        <w:rPr>
          <w:rFonts w:ascii="Times New Roman" w:hAnsi="Times New Roman" w:cs="Times New Roman"/>
          <w:sz w:val="24"/>
          <w:szCs w:val="24"/>
        </w:rPr>
        <w:t xml:space="preserve">does not </w:t>
      </w:r>
      <w:r w:rsidR="004215A5" w:rsidRPr="00837D0F">
        <w:rPr>
          <w:rFonts w:ascii="Times New Roman" w:hAnsi="Times New Roman" w:cs="Times New Roman"/>
          <w:sz w:val="24"/>
          <w:szCs w:val="24"/>
        </w:rPr>
        <w:t xml:space="preserve">provide </w:t>
      </w:r>
      <w:r w:rsidRPr="00837D0F">
        <w:rPr>
          <w:rFonts w:ascii="Times New Roman" w:hAnsi="Times New Roman" w:cs="Times New Roman"/>
          <w:sz w:val="24"/>
          <w:szCs w:val="24"/>
        </w:rPr>
        <w:t>RWE development guidance</w:t>
      </w:r>
      <w:r w:rsidR="00965AAF" w:rsidRPr="00837D0F">
        <w:rPr>
          <w:rFonts w:ascii="Times New Roman" w:hAnsi="Times New Roman" w:cs="Times New Roman"/>
          <w:sz w:val="24"/>
          <w:szCs w:val="24"/>
        </w:rPr>
        <w:t xml:space="preserve">, concluding that </w:t>
      </w:r>
      <w:r w:rsidRPr="00837D0F">
        <w:rPr>
          <w:rFonts w:ascii="Times New Roman" w:hAnsi="Times New Roman" w:cs="Times New Roman"/>
          <w:sz w:val="24"/>
          <w:szCs w:val="24"/>
        </w:rPr>
        <w:t>study types other than RCTs are usually not suited to demonstrate causality. As a rule, IQWiG only considers RCTs in drug</w:t>
      </w:r>
      <w:r w:rsidR="00EE518A">
        <w:rPr>
          <w:rFonts w:ascii="Times New Roman" w:hAnsi="Times New Roman" w:cs="Times New Roman"/>
          <w:sz w:val="24"/>
          <w:szCs w:val="24"/>
        </w:rPr>
        <w:t>-</w:t>
      </w:r>
      <w:r w:rsidRPr="00837D0F">
        <w:rPr>
          <w:rFonts w:ascii="Times New Roman" w:hAnsi="Times New Roman" w:cs="Times New Roman"/>
          <w:sz w:val="24"/>
          <w:szCs w:val="24"/>
        </w:rPr>
        <w:t>benefit assessment and uses non-randomized intervention</w:t>
      </w:r>
      <w:r w:rsidR="00F81723" w:rsidRPr="00837D0F">
        <w:rPr>
          <w:rFonts w:ascii="Times New Roman" w:hAnsi="Times New Roman" w:cs="Times New Roman"/>
          <w:sz w:val="24"/>
          <w:szCs w:val="24"/>
        </w:rPr>
        <w:t>al</w:t>
      </w:r>
      <w:r w:rsidRPr="00837D0F">
        <w:rPr>
          <w:rFonts w:ascii="Times New Roman" w:hAnsi="Times New Roman" w:cs="Times New Roman"/>
          <w:sz w:val="24"/>
          <w:szCs w:val="24"/>
        </w:rPr>
        <w:t xml:space="preserve"> </w:t>
      </w:r>
      <w:r w:rsidR="00CC5E00" w:rsidRPr="00837D0F">
        <w:rPr>
          <w:rFonts w:ascii="Times New Roman" w:hAnsi="Times New Roman" w:cs="Times New Roman"/>
          <w:sz w:val="24"/>
          <w:szCs w:val="24"/>
        </w:rPr>
        <w:t xml:space="preserve">or observational </w:t>
      </w:r>
      <w:r w:rsidRPr="00837D0F">
        <w:rPr>
          <w:rFonts w:ascii="Times New Roman" w:hAnsi="Times New Roman" w:cs="Times New Roman"/>
          <w:sz w:val="24"/>
          <w:szCs w:val="24"/>
        </w:rPr>
        <w:t xml:space="preserve">studies </w:t>
      </w:r>
      <w:r w:rsidR="00CC5E00" w:rsidRPr="00837D0F">
        <w:rPr>
          <w:rFonts w:ascii="Times New Roman" w:hAnsi="Times New Roman" w:cs="Times New Roman"/>
          <w:sz w:val="24"/>
          <w:szCs w:val="24"/>
        </w:rPr>
        <w:t xml:space="preserve">only </w:t>
      </w:r>
      <w:r w:rsidRPr="00837D0F">
        <w:rPr>
          <w:rFonts w:ascii="Times New Roman" w:hAnsi="Times New Roman" w:cs="Times New Roman"/>
          <w:sz w:val="24"/>
          <w:szCs w:val="24"/>
        </w:rPr>
        <w:t>in justified</w:t>
      </w:r>
      <w:r w:rsidR="00CC5E00" w:rsidRPr="00837D0F">
        <w:rPr>
          <w:rFonts w:ascii="Times New Roman" w:hAnsi="Times New Roman" w:cs="Times New Roman"/>
          <w:sz w:val="24"/>
          <w:szCs w:val="24"/>
        </w:rPr>
        <w:t>,</w:t>
      </w:r>
      <w:r w:rsidRPr="00837D0F">
        <w:rPr>
          <w:rFonts w:ascii="Times New Roman" w:hAnsi="Times New Roman" w:cs="Times New Roman"/>
          <w:sz w:val="24"/>
          <w:szCs w:val="24"/>
        </w:rPr>
        <w:t xml:space="preserve"> exceptional cases (</w:t>
      </w:r>
      <w:proofErr w:type="spellStart"/>
      <w:r w:rsidRPr="00837D0F">
        <w:rPr>
          <w:rFonts w:ascii="Times New Roman" w:hAnsi="Times New Roman" w:cs="Times New Roman"/>
          <w:sz w:val="24"/>
          <w:szCs w:val="24"/>
        </w:rPr>
        <w:t>eg</w:t>
      </w:r>
      <w:proofErr w:type="spellEnd"/>
      <w:r w:rsidRPr="00837D0F">
        <w:rPr>
          <w:rFonts w:ascii="Times New Roman" w:hAnsi="Times New Roman" w:cs="Times New Roman"/>
          <w:sz w:val="24"/>
          <w:szCs w:val="24"/>
        </w:rPr>
        <w:t>,</w:t>
      </w:r>
      <w:r w:rsidR="00CC5E00" w:rsidRPr="00837D0F">
        <w:rPr>
          <w:rFonts w:ascii="Times New Roman" w:hAnsi="Times New Roman" w:cs="Times New Roman"/>
          <w:sz w:val="24"/>
          <w:szCs w:val="24"/>
        </w:rPr>
        <w:t xml:space="preserve"> the</w:t>
      </w:r>
      <w:r w:rsidRPr="00837D0F">
        <w:rPr>
          <w:rFonts w:ascii="Times New Roman" w:hAnsi="Times New Roman" w:cs="Times New Roman"/>
          <w:sz w:val="24"/>
          <w:szCs w:val="24"/>
        </w:rPr>
        <w:t xml:space="preserve"> non-feasibility of an RCT). </w:t>
      </w:r>
    </w:p>
    <w:p w14:paraId="25AC2872" w14:textId="57C133F0" w:rsidR="001D7DC5" w:rsidRPr="00837D0F" w:rsidRDefault="00CC5E00" w:rsidP="00837D0F">
      <w:pPr>
        <w:spacing w:line="480" w:lineRule="auto"/>
        <w:rPr>
          <w:rFonts w:ascii="Times New Roman" w:hAnsi="Times New Roman" w:cs="Times New Roman"/>
          <w:sz w:val="24"/>
          <w:szCs w:val="24"/>
        </w:rPr>
      </w:pPr>
      <w:r w:rsidRPr="00837D0F">
        <w:rPr>
          <w:rFonts w:ascii="Times New Roman" w:hAnsi="Times New Roman" w:cs="Times New Roman"/>
          <w:sz w:val="24"/>
          <w:szCs w:val="24"/>
        </w:rPr>
        <w:t xml:space="preserve">IQWiG </w:t>
      </w:r>
      <w:r w:rsidR="00EB5623" w:rsidRPr="00837D0F">
        <w:rPr>
          <w:rFonts w:ascii="Times New Roman" w:hAnsi="Times New Roman" w:cs="Times New Roman"/>
          <w:sz w:val="24"/>
          <w:szCs w:val="24"/>
        </w:rPr>
        <w:t>disapproves of the use of non</w:t>
      </w:r>
      <w:r w:rsidRPr="00837D0F">
        <w:rPr>
          <w:rFonts w:ascii="Times New Roman" w:hAnsi="Times New Roman" w:cs="Times New Roman"/>
          <w:sz w:val="24"/>
          <w:szCs w:val="24"/>
        </w:rPr>
        <w:t>-</w:t>
      </w:r>
      <w:r w:rsidR="00EB5623" w:rsidRPr="00837D0F">
        <w:rPr>
          <w:rFonts w:ascii="Times New Roman" w:hAnsi="Times New Roman" w:cs="Times New Roman"/>
          <w:sz w:val="24"/>
          <w:szCs w:val="24"/>
        </w:rPr>
        <w:t>adjusted indirect comparisons (</w:t>
      </w:r>
      <w:proofErr w:type="spellStart"/>
      <w:r w:rsidR="00EB5623" w:rsidRPr="00837D0F">
        <w:rPr>
          <w:rFonts w:ascii="Times New Roman" w:hAnsi="Times New Roman" w:cs="Times New Roman"/>
          <w:sz w:val="24"/>
          <w:szCs w:val="24"/>
        </w:rPr>
        <w:t>ie</w:t>
      </w:r>
      <w:proofErr w:type="spellEnd"/>
      <w:r w:rsidRPr="00837D0F">
        <w:rPr>
          <w:rFonts w:ascii="Times New Roman" w:hAnsi="Times New Roman" w:cs="Times New Roman"/>
          <w:sz w:val="24"/>
          <w:szCs w:val="24"/>
        </w:rPr>
        <w:t>,</w:t>
      </w:r>
      <w:r w:rsidR="00EB5623" w:rsidRPr="00837D0F">
        <w:rPr>
          <w:rFonts w:ascii="Times New Roman" w:hAnsi="Times New Roman" w:cs="Times New Roman"/>
          <w:sz w:val="24"/>
          <w:szCs w:val="24"/>
        </w:rPr>
        <w:t xml:space="preserve"> the </w:t>
      </w:r>
      <w:proofErr w:type="gramStart"/>
      <w:r w:rsidR="00EB5623" w:rsidRPr="00837D0F">
        <w:rPr>
          <w:rFonts w:ascii="Times New Roman" w:hAnsi="Times New Roman" w:cs="Times New Roman"/>
          <w:sz w:val="24"/>
          <w:szCs w:val="24"/>
        </w:rPr>
        <w:t>naïve</w:t>
      </w:r>
      <w:proofErr w:type="gramEnd"/>
      <w:r w:rsidR="00EB5623" w:rsidRPr="00837D0F">
        <w:rPr>
          <w:rFonts w:ascii="Times New Roman" w:hAnsi="Times New Roman" w:cs="Times New Roman"/>
          <w:sz w:val="24"/>
          <w:szCs w:val="24"/>
        </w:rPr>
        <w:t xml:space="preserve"> use of single-study arms).</w:t>
      </w:r>
      <w:r w:rsidRPr="00837D0F">
        <w:rPr>
          <w:rFonts w:ascii="Times New Roman" w:hAnsi="Times New Roman" w:cs="Times New Roman"/>
          <w:sz w:val="24"/>
          <w:szCs w:val="24"/>
        </w:rPr>
        <w:t xml:space="preserve"> </w:t>
      </w:r>
      <w:r w:rsidR="00244FC3" w:rsidRPr="00837D0F">
        <w:rPr>
          <w:rFonts w:ascii="Times New Roman" w:hAnsi="Times New Roman" w:cs="Times New Roman"/>
          <w:sz w:val="24"/>
          <w:szCs w:val="24"/>
        </w:rPr>
        <w:t>However, a</w:t>
      </w:r>
      <w:r w:rsidR="00EB5623" w:rsidRPr="00837D0F">
        <w:rPr>
          <w:rFonts w:ascii="Times New Roman" w:hAnsi="Times New Roman" w:cs="Times New Roman"/>
          <w:sz w:val="24"/>
          <w:szCs w:val="24"/>
        </w:rPr>
        <w:t xml:space="preserve"> </w:t>
      </w:r>
      <w:r w:rsidRPr="00837D0F">
        <w:rPr>
          <w:rFonts w:ascii="Times New Roman" w:hAnsi="Times New Roman" w:cs="Times New Roman"/>
          <w:sz w:val="24"/>
          <w:szCs w:val="24"/>
        </w:rPr>
        <w:t>p</w:t>
      </w:r>
      <w:r w:rsidR="00EB5623" w:rsidRPr="00837D0F">
        <w:rPr>
          <w:rFonts w:ascii="Times New Roman" w:hAnsi="Times New Roman" w:cs="Times New Roman"/>
          <w:sz w:val="24"/>
          <w:szCs w:val="24"/>
        </w:rPr>
        <w:t xml:space="preserve">ress </w:t>
      </w:r>
      <w:r w:rsidRPr="00837D0F">
        <w:rPr>
          <w:rFonts w:ascii="Times New Roman" w:hAnsi="Times New Roman" w:cs="Times New Roman"/>
          <w:sz w:val="24"/>
          <w:szCs w:val="24"/>
        </w:rPr>
        <w:t>r</w:t>
      </w:r>
      <w:r w:rsidR="00EB5623" w:rsidRPr="00837D0F">
        <w:rPr>
          <w:rFonts w:ascii="Times New Roman" w:hAnsi="Times New Roman" w:cs="Times New Roman"/>
          <w:sz w:val="24"/>
          <w:szCs w:val="24"/>
        </w:rPr>
        <w:t>elease from 2020</w:t>
      </w:r>
      <w:r w:rsidR="00244FC3" w:rsidRPr="00837D0F">
        <w:rPr>
          <w:rFonts w:ascii="Times New Roman" w:hAnsi="Times New Roman" w:cs="Times New Roman"/>
          <w:sz w:val="24"/>
          <w:szCs w:val="24"/>
        </w:rPr>
        <w:t xml:space="preserve"> </w:t>
      </w:r>
      <w:r w:rsidR="00EB5623" w:rsidRPr="00837D0F">
        <w:rPr>
          <w:rFonts w:ascii="Times New Roman" w:hAnsi="Times New Roman" w:cs="Times New Roman"/>
          <w:sz w:val="24"/>
          <w:szCs w:val="24"/>
        </w:rPr>
        <w:t>recogni</w:t>
      </w:r>
      <w:r w:rsidRPr="00837D0F">
        <w:rPr>
          <w:rFonts w:ascii="Times New Roman" w:hAnsi="Times New Roman" w:cs="Times New Roman"/>
          <w:sz w:val="24"/>
          <w:szCs w:val="24"/>
        </w:rPr>
        <w:t>z</w:t>
      </w:r>
      <w:r w:rsidR="00EB5623" w:rsidRPr="00837D0F">
        <w:rPr>
          <w:rFonts w:ascii="Times New Roman" w:hAnsi="Times New Roman" w:cs="Times New Roman"/>
          <w:sz w:val="24"/>
          <w:szCs w:val="24"/>
        </w:rPr>
        <w:t xml:space="preserve">es </w:t>
      </w:r>
      <w:r w:rsidR="00F81723" w:rsidRPr="00837D0F">
        <w:rPr>
          <w:rFonts w:ascii="Times New Roman" w:hAnsi="Times New Roman" w:cs="Times New Roman"/>
          <w:sz w:val="24"/>
          <w:szCs w:val="24"/>
        </w:rPr>
        <w:t xml:space="preserve">that </w:t>
      </w:r>
      <w:r w:rsidR="00965AAF" w:rsidRPr="00837D0F">
        <w:rPr>
          <w:rFonts w:ascii="Times New Roman" w:hAnsi="Times New Roman" w:cs="Times New Roman"/>
          <w:sz w:val="24"/>
          <w:szCs w:val="24"/>
        </w:rPr>
        <w:t xml:space="preserve">evidence </w:t>
      </w:r>
      <w:r w:rsidR="00F81723" w:rsidRPr="00837D0F">
        <w:rPr>
          <w:rFonts w:ascii="Times New Roman" w:hAnsi="Times New Roman" w:cs="Times New Roman"/>
          <w:sz w:val="24"/>
          <w:szCs w:val="24"/>
        </w:rPr>
        <w:t xml:space="preserve">available </w:t>
      </w:r>
      <w:r w:rsidR="00965AAF" w:rsidRPr="00837D0F">
        <w:rPr>
          <w:rFonts w:ascii="Times New Roman" w:hAnsi="Times New Roman" w:cs="Times New Roman"/>
          <w:sz w:val="24"/>
          <w:szCs w:val="24"/>
        </w:rPr>
        <w:t xml:space="preserve">at </w:t>
      </w:r>
      <w:r w:rsidR="00F81723" w:rsidRPr="00837D0F">
        <w:rPr>
          <w:rFonts w:ascii="Times New Roman" w:hAnsi="Times New Roman" w:cs="Times New Roman"/>
          <w:sz w:val="24"/>
          <w:szCs w:val="24"/>
        </w:rPr>
        <w:t xml:space="preserve">the time of </w:t>
      </w:r>
      <w:r w:rsidR="00EB5623" w:rsidRPr="00837D0F">
        <w:rPr>
          <w:rFonts w:ascii="Times New Roman" w:hAnsi="Times New Roman" w:cs="Times New Roman"/>
          <w:sz w:val="24"/>
          <w:szCs w:val="24"/>
        </w:rPr>
        <w:t xml:space="preserve">market access </w:t>
      </w:r>
      <w:r w:rsidR="00F81723" w:rsidRPr="00837D0F">
        <w:rPr>
          <w:rFonts w:ascii="Times New Roman" w:hAnsi="Times New Roman" w:cs="Times New Roman"/>
          <w:sz w:val="24"/>
          <w:szCs w:val="24"/>
        </w:rPr>
        <w:t xml:space="preserve">may be insufficient and thus </w:t>
      </w:r>
      <w:r w:rsidR="00965AAF" w:rsidRPr="00837D0F">
        <w:rPr>
          <w:rFonts w:ascii="Times New Roman" w:hAnsi="Times New Roman" w:cs="Times New Roman"/>
          <w:sz w:val="24"/>
          <w:szCs w:val="24"/>
        </w:rPr>
        <w:t>allow</w:t>
      </w:r>
      <w:r w:rsidR="00F81723" w:rsidRPr="00837D0F">
        <w:rPr>
          <w:rFonts w:ascii="Times New Roman" w:hAnsi="Times New Roman" w:cs="Times New Roman"/>
          <w:sz w:val="24"/>
          <w:szCs w:val="24"/>
        </w:rPr>
        <w:t>s</w:t>
      </w:r>
      <w:r w:rsidR="00965AAF" w:rsidRPr="00837D0F">
        <w:rPr>
          <w:rFonts w:ascii="Times New Roman" w:hAnsi="Times New Roman" w:cs="Times New Roman"/>
          <w:sz w:val="24"/>
          <w:szCs w:val="24"/>
        </w:rPr>
        <w:t xml:space="preserve"> </w:t>
      </w:r>
      <w:r w:rsidR="00F81723" w:rsidRPr="00837D0F">
        <w:rPr>
          <w:rFonts w:ascii="Times New Roman" w:hAnsi="Times New Roman" w:cs="Times New Roman"/>
          <w:sz w:val="24"/>
          <w:szCs w:val="24"/>
        </w:rPr>
        <w:t>the</w:t>
      </w:r>
      <w:r w:rsidR="00965AAF" w:rsidRPr="00837D0F">
        <w:rPr>
          <w:rFonts w:ascii="Times New Roman" w:hAnsi="Times New Roman" w:cs="Times New Roman"/>
          <w:sz w:val="24"/>
          <w:szCs w:val="24"/>
        </w:rPr>
        <w:t xml:space="preserve"> use of routine </w:t>
      </w:r>
      <w:r w:rsidR="00EB5623" w:rsidRPr="00837D0F">
        <w:rPr>
          <w:rFonts w:ascii="Times New Roman" w:hAnsi="Times New Roman" w:cs="Times New Roman"/>
          <w:sz w:val="24"/>
          <w:szCs w:val="24"/>
        </w:rPr>
        <w:t xml:space="preserve">practice data in early </w:t>
      </w:r>
      <w:r w:rsidR="00EE518A" w:rsidRPr="00837D0F">
        <w:rPr>
          <w:rFonts w:ascii="Times New Roman" w:hAnsi="Times New Roman" w:cs="Times New Roman"/>
          <w:sz w:val="24"/>
          <w:szCs w:val="24"/>
        </w:rPr>
        <w:t>drug</w:t>
      </w:r>
      <w:r w:rsidR="00EE518A">
        <w:rPr>
          <w:rFonts w:ascii="Times New Roman" w:hAnsi="Times New Roman" w:cs="Times New Roman"/>
          <w:sz w:val="24"/>
          <w:szCs w:val="24"/>
        </w:rPr>
        <w:t>-</w:t>
      </w:r>
      <w:r w:rsidR="00EB5623" w:rsidRPr="00837D0F">
        <w:rPr>
          <w:rFonts w:ascii="Times New Roman" w:hAnsi="Times New Roman" w:cs="Times New Roman"/>
          <w:sz w:val="24"/>
          <w:szCs w:val="24"/>
        </w:rPr>
        <w:t>benefit assessments.</w:t>
      </w:r>
      <w:r w:rsidRPr="00837D0F">
        <w:rPr>
          <w:rFonts w:ascii="Times New Roman" w:hAnsi="Times New Roman" w:cs="Times New Roman"/>
          <w:sz w:val="24"/>
          <w:szCs w:val="24"/>
        </w:rPr>
        <w:t xml:space="preserve"> </w:t>
      </w:r>
      <w:r w:rsidR="00EB5623" w:rsidRPr="00837D0F">
        <w:rPr>
          <w:rFonts w:ascii="Times New Roman" w:hAnsi="Times New Roman" w:cs="Times New Roman"/>
          <w:sz w:val="24"/>
          <w:szCs w:val="24"/>
        </w:rPr>
        <w:t>Only data collected specifically for the study</w:t>
      </w:r>
      <w:r w:rsidR="00244FC3" w:rsidRPr="00837D0F">
        <w:rPr>
          <w:rFonts w:ascii="Times New Roman" w:hAnsi="Times New Roman" w:cs="Times New Roman"/>
          <w:sz w:val="24"/>
          <w:szCs w:val="24"/>
        </w:rPr>
        <w:t>,</w:t>
      </w:r>
      <w:r w:rsidR="00EB5623" w:rsidRPr="00837D0F">
        <w:rPr>
          <w:rFonts w:ascii="Times New Roman" w:hAnsi="Times New Roman" w:cs="Times New Roman"/>
          <w:sz w:val="24"/>
          <w:szCs w:val="24"/>
        </w:rPr>
        <w:t xml:space="preserve"> or data collected from </w:t>
      </w:r>
      <w:r w:rsidR="00244FC3" w:rsidRPr="00837D0F">
        <w:rPr>
          <w:rFonts w:ascii="Times New Roman" w:hAnsi="Times New Roman" w:cs="Times New Roman"/>
          <w:sz w:val="24"/>
          <w:szCs w:val="24"/>
        </w:rPr>
        <w:t xml:space="preserve">a </w:t>
      </w:r>
      <w:r w:rsidR="00EB5623" w:rsidRPr="00837D0F">
        <w:rPr>
          <w:rFonts w:ascii="Times New Roman" w:hAnsi="Times New Roman" w:cs="Times New Roman"/>
          <w:sz w:val="24"/>
          <w:szCs w:val="24"/>
        </w:rPr>
        <w:t>patient registry</w:t>
      </w:r>
      <w:r w:rsidR="00244FC3" w:rsidRPr="00837D0F">
        <w:rPr>
          <w:rFonts w:ascii="Times New Roman" w:hAnsi="Times New Roman" w:cs="Times New Roman"/>
          <w:sz w:val="24"/>
          <w:szCs w:val="24"/>
        </w:rPr>
        <w:t>,</w:t>
      </w:r>
      <w:r w:rsidR="00EB5623" w:rsidRPr="00837D0F">
        <w:rPr>
          <w:rFonts w:ascii="Times New Roman" w:hAnsi="Times New Roman" w:cs="Times New Roman"/>
          <w:sz w:val="24"/>
          <w:szCs w:val="24"/>
        </w:rPr>
        <w:t xml:space="preserve"> are considered acceptable. Existing patient registries </w:t>
      </w:r>
      <w:r w:rsidRPr="00837D0F">
        <w:rPr>
          <w:rFonts w:ascii="Times New Roman" w:hAnsi="Times New Roman" w:cs="Times New Roman"/>
          <w:sz w:val="24"/>
          <w:szCs w:val="24"/>
        </w:rPr>
        <w:t>may be</w:t>
      </w:r>
      <w:r w:rsidR="00EB5623" w:rsidRPr="00837D0F">
        <w:rPr>
          <w:rFonts w:ascii="Times New Roman" w:hAnsi="Times New Roman" w:cs="Times New Roman"/>
          <w:sz w:val="24"/>
          <w:szCs w:val="24"/>
        </w:rPr>
        <w:t xml:space="preserve"> </w:t>
      </w:r>
      <w:r w:rsidRPr="00837D0F">
        <w:rPr>
          <w:rFonts w:ascii="Times New Roman" w:hAnsi="Times New Roman" w:cs="Times New Roman"/>
          <w:sz w:val="24"/>
          <w:szCs w:val="24"/>
        </w:rPr>
        <w:t>acceptable</w:t>
      </w:r>
      <w:r w:rsidR="00EB5623" w:rsidRPr="00837D0F">
        <w:rPr>
          <w:rFonts w:ascii="Times New Roman" w:hAnsi="Times New Roman" w:cs="Times New Roman"/>
          <w:sz w:val="24"/>
          <w:szCs w:val="24"/>
        </w:rPr>
        <w:t xml:space="preserve"> depending on the registry and research question. Moreover, </w:t>
      </w:r>
      <w:r w:rsidRPr="00837D0F">
        <w:rPr>
          <w:rFonts w:ascii="Times New Roman" w:hAnsi="Times New Roman" w:cs="Times New Roman"/>
          <w:sz w:val="24"/>
          <w:szCs w:val="24"/>
        </w:rPr>
        <w:t>in terms of</w:t>
      </w:r>
      <w:r w:rsidR="00EB5623" w:rsidRPr="00837D0F">
        <w:rPr>
          <w:rFonts w:ascii="Times New Roman" w:hAnsi="Times New Roman" w:cs="Times New Roman"/>
          <w:sz w:val="24"/>
          <w:szCs w:val="24"/>
        </w:rPr>
        <w:t xml:space="preserve"> comparative studies without randomization, </w:t>
      </w:r>
      <w:r w:rsidR="00244FC3" w:rsidRPr="00837D0F">
        <w:rPr>
          <w:rFonts w:ascii="Times New Roman" w:hAnsi="Times New Roman" w:cs="Times New Roman"/>
          <w:sz w:val="24"/>
          <w:szCs w:val="24"/>
        </w:rPr>
        <w:t xml:space="preserve">IQWiG considers </w:t>
      </w:r>
      <w:r w:rsidR="00EB5623" w:rsidRPr="00837D0F">
        <w:rPr>
          <w:rFonts w:ascii="Times New Roman" w:hAnsi="Times New Roman" w:cs="Times New Roman"/>
          <w:sz w:val="24"/>
          <w:szCs w:val="24"/>
        </w:rPr>
        <w:t>conclusion</w:t>
      </w:r>
      <w:r w:rsidRPr="00837D0F">
        <w:rPr>
          <w:rFonts w:ascii="Times New Roman" w:hAnsi="Times New Roman" w:cs="Times New Roman"/>
          <w:sz w:val="24"/>
          <w:szCs w:val="24"/>
        </w:rPr>
        <w:t>s</w:t>
      </w:r>
      <w:r w:rsidR="00EB5623" w:rsidRPr="00837D0F">
        <w:rPr>
          <w:rFonts w:ascii="Times New Roman" w:hAnsi="Times New Roman" w:cs="Times New Roman"/>
          <w:sz w:val="24"/>
          <w:szCs w:val="24"/>
        </w:rPr>
        <w:t xml:space="preserve"> drawn from the observed effects of an intervention </w:t>
      </w:r>
      <w:r w:rsidR="001241A7" w:rsidRPr="00837D0F">
        <w:rPr>
          <w:rFonts w:ascii="Times New Roman" w:hAnsi="Times New Roman" w:cs="Times New Roman"/>
          <w:sz w:val="24"/>
          <w:szCs w:val="24"/>
        </w:rPr>
        <w:t xml:space="preserve">to be </w:t>
      </w:r>
      <w:r w:rsidR="00EB5623" w:rsidRPr="00837D0F">
        <w:rPr>
          <w:rFonts w:ascii="Times New Roman" w:hAnsi="Times New Roman" w:cs="Times New Roman"/>
          <w:sz w:val="24"/>
          <w:szCs w:val="24"/>
        </w:rPr>
        <w:t xml:space="preserve">meaningful </w:t>
      </w:r>
      <w:r w:rsidRPr="00837D0F">
        <w:rPr>
          <w:rFonts w:ascii="Times New Roman" w:hAnsi="Times New Roman" w:cs="Times New Roman"/>
          <w:sz w:val="24"/>
          <w:szCs w:val="24"/>
        </w:rPr>
        <w:t xml:space="preserve">only </w:t>
      </w:r>
      <w:r w:rsidR="00EB5623" w:rsidRPr="00837D0F">
        <w:rPr>
          <w:rFonts w:ascii="Times New Roman" w:hAnsi="Times New Roman" w:cs="Times New Roman"/>
          <w:sz w:val="24"/>
          <w:szCs w:val="24"/>
        </w:rPr>
        <w:t>if a certain effect size is exceeded</w:t>
      </w:r>
      <w:r w:rsidR="00A02DF3" w:rsidRPr="00837D0F">
        <w:rPr>
          <w:rFonts w:ascii="Times New Roman" w:hAnsi="Times New Roman" w:cs="Times New Roman"/>
          <w:sz w:val="24"/>
          <w:szCs w:val="24"/>
        </w:rPr>
        <w:t xml:space="preserve"> (</w:t>
      </w:r>
      <w:proofErr w:type="spellStart"/>
      <w:r w:rsidR="00A02DF3" w:rsidRPr="00837D0F">
        <w:rPr>
          <w:rFonts w:ascii="Times New Roman" w:hAnsi="Times New Roman" w:cs="Times New Roman"/>
          <w:sz w:val="24"/>
          <w:szCs w:val="24"/>
        </w:rPr>
        <w:t>ie</w:t>
      </w:r>
      <w:proofErr w:type="spellEnd"/>
      <w:r w:rsidR="00A02DF3" w:rsidRPr="00837D0F">
        <w:rPr>
          <w:rFonts w:ascii="Times New Roman" w:hAnsi="Times New Roman" w:cs="Times New Roman"/>
          <w:sz w:val="24"/>
          <w:szCs w:val="24"/>
        </w:rPr>
        <w:t>, the presence of a dramatic effect)</w:t>
      </w:r>
      <w:r w:rsidR="00EB5623" w:rsidRPr="00837D0F">
        <w:rPr>
          <w:rFonts w:ascii="Times New Roman" w:hAnsi="Times New Roman" w:cs="Times New Roman"/>
          <w:sz w:val="24"/>
          <w:szCs w:val="24"/>
        </w:rPr>
        <w:t>.</w:t>
      </w:r>
    </w:p>
    <w:sectPr w:rsidR="001D7DC5" w:rsidRPr="00837D0F" w:rsidSect="00837D0F">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8B738A" w14:textId="77777777" w:rsidR="00A9032A" w:rsidRDefault="00A9032A" w:rsidP="00394B5A">
      <w:pPr>
        <w:spacing w:after="0" w:line="240" w:lineRule="auto"/>
      </w:pPr>
      <w:r>
        <w:separator/>
      </w:r>
    </w:p>
  </w:endnote>
  <w:endnote w:type="continuationSeparator" w:id="0">
    <w:p w14:paraId="71FEA7E3" w14:textId="77777777" w:rsidR="00A9032A" w:rsidRDefault="00A9032A" w:rsidP="00394B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6453916"/>
      <w:docPartObj>
        <w:docPartGallery w:val="Page Numbers (Bottom of Page)"/>
        <w:docPartUnique/>
      </w:docPartObj>
    </w:sdtPr>
    <w:sdtEndPr>
      <w:rPr>
        <w:noProof/>
      </w:rPr>
    </w:sdtEndPr>
    <w:sdtContent>
      <w:p w14:paraId="624586B6" w14:textId="64199F37" w:rsidR="00E10D45" w:rsidRDefault="00E10D4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E67E788" w14:textId="77777777" w:rsidR="00394B5A" w:rsidRDefault="00394B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89C30D" w14:textId="77777777" w:rsidR="00A9032A" w:rsidRDefault="00A9032A" w:rsidP="00394B5A">
      <w:pPr>
        <w:spacing w:after="0" w:line="240" w:lineRule="auto"/>
      </w:pPr>
      <w:r>
        <w:separator/>
      </w:r>
    </w:p>
  </w:footnote>
  <w:footnote w:type="continuationSeparator" w:id="0">
    <w:p w14:paraId="4CAF8236" w14:textId="77777777" w:rsidR="00A9032A" w:rsidRDefault="00A9032A" w:rsidP="00394B5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NotTrackFormattin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7F9F"/>
    <w:rsid w:val="0002091C"/>
    <w:rsid w:val="00072B09"/>
    <w:rsid w:val="001241A7"/>
    <w:rsid w:val="001D7A5F"/>
    <w:rsid w:val="001D7DC5"/>
    <w:rsid w:val="001F4E64"/>
    <w:rsid w:val="002058C0"/>
    <w:rsid w:val="00244FC3"/>
    <w:rsid w:val="00295263"/>
    <w:rsid w:val="002D3CC3"/>
    <w:rsid w:val="00304B4B"/>
    <w:rsid w:val="00321093"/>
    <w:rsid w:val="003622C4"/>
    <w:rsid w:val="00394B5A"/>
    <w:rsid w:val="0039578F"/>
    <w:rsid w:val="004215A5"/>
    <w:rsid w:val="00432057"/>
    <w:rsid w:val="00477E08"/>
    <w:rsid w:val="004C4521"/>
    <w:rsid w:val="004D2576"/>
    <w:rsid w:val="00527782"/>
    <w:rsid w:val="005C05CB"/>
    <w:rsid w:val="005D5170"/>
    <w:rsid w:val="00627F9F"/>
    <w:rsid w:val="006479E5"/>
    <w:rsid w:val="007D1742"/>
    <w:rsid w:val="008202E5"/>
    <w:rsid w:val="00837D0F"/>
    <w:rsid w:val="00837ED5"/>
    <w:rsid w:val="00886C4A"/>
    <w:rsid w:val="00965AAF"/>
    <w:rsid w:val="00A02DF3"/>
    <w:rsid w:val="00A3021E"/>
    <w:rsid w:val="00A9032A"/>
    <w:rsid w:val="00AE457A"/>
    <w:rsid w:val="00B72B53"/>
    <w:rsid w:val="00B97B0B"/>
    <w:rsid w:val="00C23104"/>
    <w:rsid w:val="00C31347"/>
    <w:rsid w:val="00C547FF"/>
    <w:rsid w:val="00C90EC2"/>
    <w:rsid w:val="00CC5E00"/>
    <w:rsid w:val="00D05376"/>
    <w:rsid w:val="00D4249F"/>
    <w:rsid w:val="00D65B94"/>
    <w:rsid w:val="00D81221"/>
    <w:rsid w:val="00DD463F"/>
    <w:rsid w:val="00E10D45"/>
    <w:rsid w:val="00EA19C0"/>
    <w:rsid w:val="00EB5623"/>
    <w:rsid w:val="00EE518A"/>
    <w:rsid w:val="00EE56A9"/>
    <w:rsid w:val="00F57DCF"/>
    <w:rsid w:val="00F81723"/>
    <w:rsid w:val="00FA3D91"/>
    <w:rsid w:val="00FF37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AE30E"/>
  <w15:chartTrackingRefBased/>
  <w15:docId w15:val="{E2F3EA76-0054-4AF7-8B84-4CA0F2E8E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7D0F"/>
    <w:pPr>
      <w:keepNext/>
      <w:keepLines/>
      <w:spacing w:before="240" w:after="120" w:line="480" w:lineRule="auto"/>
      <w:outlineLvl w:val="0"/>
    </w:pPr>
    <w:rPr>
      <w:rFonts w:ascii="Times New Roman" w:eastAsiaTheme="majorEastAsia" w:hAnsi="Times New Roman" w:cstheme="majorBidi"/>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D7D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94B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4B5A"/>
  </w:style>
  <w:style w:type="paragraph" w:styleId="Footer">
    <w:name w:val="footer"/>
    <w:basedOn w:val="Normal"/>
    <w:link w:val="FooterChar"/>
    <w:uiPriority w:val="99"/>
    <w:unhideWhenUsed/>
    <w:rsid w:val="00394B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4B5A"/>
  </w:style>
  <w:style w:type="character" w:customStyle="1" w:styleId="Heading1Char">
    <w:name w:val="Heading 1 Char"/>
    <w:basedOn w:val="DefaultParagraphFont"/>
    <w:link w:val="Heading1"/>
    <w:uiPriority w:val="9"/>
    <w:rsid w:val="00837D0F"/>
    <w:rPr>
      <w:rFonts w:ascii="Times New Roman" w:eastAsiaTheme="majorEastAsia" w:hAnsi="Times New Roman" w:cstheme="majorBidi"/>
      <w:b/>
      <w:sz w:val="24"/>
      <w:szCs w:val="32"/>
    </w:rPr>
  </w:style>
  <w:style w:type="paragraph" w:styleId="Revision">
    <w:name w:val="Revision"/>
    <w:hidden/>
    <w:uiPriority w:val="99"/>
    <w:semiHidden/>
    <w:rsid w:val="00837D0F"/>
    <w:pPr>
      <w:spacing w:after="0" w:line="240" w:lineRule="auto"/>
    </w:pPr>
  </w:style>
  <w:style w:type="character" w:styleId="CommentReference">
    <w:name w:val="annotation reference"/>
    <w:basedOn w:val="DefaultParagraphFont"/>
    <w:uiPriority w:val="99"/>
    <w:semiHidden/>
    <w:unhideWhenUsed/>
    <w:rsid w:val="00432057"/>
    <w:rPr>
      <w:sz w:val="16"/>
      <w:szCs w:val="16"/>
    </w:rPr>
  </w:style>
  <w:style w:type="paragraph" w:styleId="CommentText">
    <w:name w:val="annotation text"/>
    <w:basedOn w:val="Normal"/>
    <w:link w:val="CommentTextChar"/>
    <w:uiPriority w:val="99"/>
    <w:unhideWhenUsed/>
    <w:rsid w:val="00432057"/>
    <w:pPr>
      <w:spacing w:line="240" w:lineRule="auto"/>
    </w:pPr>
    <w:rPr>
      <w:sz w:val="20"/>
      <w:szCs w:val="20"/>
    </w:rPr>
  </w:style>
  <w:style w:type="character" w:customStyle="1" w:styleId="CommentTextChar">
    <w:name w:val="Comment Text Char"/>
    <w:basedOn w:val="DefaultParagraphFont"/>
    <w:link w:val="CommentText"/>
    <w:uiPriority w:val="99"/>
    <w:rsid w:val="00432057"/>
    <w:rPr>
      <w:sz w:val="20"/>
      <w:szCs w:val="20"/>
    </w:rPr>
  </w:style>
  <w:style w:type="paragraph" w:styleId="CommentSubject">
    <w:name w:val="annotation subject"/>
    <w:basedOn w:val="CommentText"/>
    <w:next w:val="CommentText"/>
    <w:link w:val="CommentSubjectChar"/>
    <w:uiPriority w:val="99"/>
    <w:semiHidden/>
    <w:unhideWhenUsed/>
    <w:rsid w:val="00432057"/>
    <w:rPr>
      <w:b/>
      <w:bCs/>
    </w:rPr>
  </w:style>
  <w:style w:type="character" w:customStyle="1" w:styleId="CommentSubjectChar">
    <w:name w:val="Comment Subject Char"/>
    <w:basedOn w:val="CommentTextChar"/>
    <w:link w:val="CommentSubject"/>
    <w:uiPriority w:val="99"/>
    <w:semiHidden/>
    <w:rsid w:val="0043205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4ef6fd2-5125-4c23-b935-9d16404da0a5">
      <Terms xmlns="http://schemas.microsoft.com/office/infopath/2007/PartnerControls"/>
    </lcf76f155ced4ddcb4097134ff3c332f>
    <TaxCatchAll xmlns="8c3c43cf-186b-4613-84b4-a4ff23217b5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BDAB46CB42E974B8B343136A9C5AD12" ma:contentTypeVersion="15" ma:contentTypeDescription="Create a new document." ma:contentTypeScope="" ma:versionID="aefe246bf03e9288410dd955993d051b">
  <xsd:schema xmlns:xsd="http://www.w3.org/2001/XMLSchema" xmlns:xs="http://www.w3.org/2001/XMLSchema" xmlns:p="http://schemas.microsoft.com/office/2006/metadata/properties" xmlns:ns2="34ef6fd2-5125-4c23-b935-9d16404da0a5" xmlns:ns3="8c3c43cf-186b-4613-84b4-a4ff23217b56" targetNamespace="http://schemas.microsoft.com/office/2006/metadata/properties" ma:root="true" ma:fieldsID="7c8a55136015e83577a7f385805153b2" ns2:_="" ns3:_="">
    <xsd:import namespace="34ef6fd2-5125-4c23-b935-9d16404da0a5"/>
    <xsd:import namespace="8c3c43cf-186b-4613-84b4-a4ff23217b56"/>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ef6fd2-5125-4c23-b935-9d16404da0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89cbd03e-66a2-4c18-a228-0d90db848384"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3c43cf-186b-4613-84b4-a4ff23217b56"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6212e874-be26-499a-b36a-3e9c3c72934e}" ma:internalName="TaxCatchAll" ma:showField="CatchAllData" ma:web="8c3c43cf-186b-4613-84b4-a4ff23217b56">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AAC8CB-1CA3-465A-B7A0-57C88151B411}">
  <ds:schemaRefs>
    <ds:schemaRef ds:uri="http://schemas.microsoft.com/office/2006/metadata/properties"/>
    <ds:schemaRef ds:uri="http://schemas.microsoft.com/office/infopath/2007/PartnerControls"/>
    <ds:schemaRef ds:uri="34ef6fd2-5125-4c23-b935-9d16404da0a5"/>
    <ds:schemaRef ds:uri="8c3c43cf-186b-4613-84b4-a4ff23217b56"/>
  </ds:schemaRefs>
</ds:datastoreItem>
</file>

<file path=customXml/itemProps2.xml><?xml version="1.0" encoding="utf-8"?>
<ds:datastoreItem xmlns:ds="http://schemas.openxmlformats.org/officeDocument/2006/customXml" ds:itemID="{02019511-AF8A-41C4-ADC1-DA2BDED94C0E}">
  <ds:schemaRefs>
    <ds:schemaRef ds:uri="http://schemas.microsoft.com/sharepoint/v3/contenttype/forms"/>
  </ds:schemaRefs>
</ds:datastoreItem>
</file>

<file path=customXml/itemProps3.xml><?xml version="1.0" encoding="utf-8"?>
<ds:datastoreItem xmlns:ds="http://schemas.openxmlformats.org/officeDocument/2006/customXml" ds:itemID="{D0705672-A003-42A5-9187-C8C8883756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ef6fd2-5125-4c23-b935-9d16404da0a5"/>
    <ds:schemaRef ds:uri="8c3c43cf-186b-4613-84b4-a4ff23217b5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1119</Words>
  <Characters>6916</Characters>
  <Application>Microsoft Office Word</Application>
  <DocSecurity>0</DocSecurity>
  <Lines>182</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Ford, Heath</dc:creator>
  <cp:keywords/>
  <dc:description/>
  <cp:lastModifiedBy>Christian Robinson</cp:lastModifiedBy>
  <cp:revision>7</cp:revision>
  <dcterms:created xsi:type="dcterms:W3CDTF">2024-01-22T09:05:00Z</dcterms:created>
  <dcterms:modified xsi:type="dcterms:W3CDTF">2025-12-12T12:21:00Z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0x010100FBDAB46CB42E974B8B343136A9C5AD12</vt:lpwstr>
  </property>
</Properties>
</file>